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19"/>
        <w:gridCol w:w="2742"/>
        <w:gridCol w:w="1276"/>
        <w:gridCol w:w="1609"/>
        <w:gridCol w:w="849"/>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54"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45"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广州JFE钢板有限公司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4"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45"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广州市南沙区万顷沙镇红钢路4、6号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4"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45"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林先生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4"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45"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4"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45"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占地面积526821m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，建筑面积218678m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，现阶段主要进行退火板卷、锌层板卷、冷硬板卷的生产，现阶段在册员工676人，劳务派遣人员847人。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54"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541"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刘霞</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3.9.6、</w:t>
            </w: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3.9.11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林先生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4"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541"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文明、甄嘉城、韩效栋</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.9.26-28</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林先生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在正常情况下存在的职业病危害因素包括：氯化氢及盐酸、氢氧化钠、臭氧、氮氧化合物、一氧化碳、二氧化硫、氧化锌、乙醇胺、碳酸钠、铁及其化合物粉尘、其他粉尘、甲苯、丙酮、甲醇、异丙醇、磷酸、硫酸及三氧化硫、氢氧化钾、硫化氢、氨、硫酸及三氧化硫、噪声、高温、紫外线、激光、工频电磁场。</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除了1#镀锌线锌锅操作工、1#镀锌线出口地操工、2#镀锌线退火炉操作工、2#镀锌线锌锅操作工、连续退火/热镀锌机组GAL锌锅操作工、酸洗-轧机联合机组酸轧中央操作工、3#捆包场捆包工的噪声检测结果超过了接触限值外，其他各岗位生产性毒物、粉尘、噪声、紫外辐射等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default" w:ascii="仿宋" w:hAnsi="仿宋" w:eastAsia="仿宋"/>
                <w:lang w:val="en-US" w:eastAsia="zh-CN"/>
              </w:rPr>
            </w:pPr>
            <w:bookmarkStart w:id="0" w:name="_Toc463774038"/>
            <w:r>
              <w:rPr>
                <w:rFonts w:hint="default" w:ascii="仿宋" w:hAnsi="仿宋" w:eastAsia="仿宋"/>
                <w:lang w:val="en-US" w:eastAsia="zh-CN"/>
              </w:rPr>
              <w:t>1）防噪措施建议</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1）建议该公司按照所制定的听力保护计划，定期组织接触噪声的作业人员进行职业健康检查，对于发生听力下降的员工，应采取听力保护措施，防止听力进一步下降。进一步加强培训，提高作业人员正确佩戴使用防噪耳塞的意识；同时职业卫生管理人员及车间主管在日常管理工作中，应加强对车间作业人员使用个人防护用品的监督，保证作业人员均能够按照要求正确的佩戴个人防护用品。对噪声作业场所的噪声强度水平至少每年进行1次检测。（2）建议该公司在今后的生产过程中，全面加强防噪声措施的设置，为高噪声设备增设相应的隔音、消音等设施，从而降低整个车间的噪声强度。（3）建议该公司各车间作业人员在进入高噪声区域时佩戴好防噪耳塞，必要时佩戴防噪耳塞加防护耳罩。</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2）建议该公司现场管理人员、职业卫生管理人员在日常管理工作中，加强对员工个人防护用品佩戴情况的监督，保证作业人员在作业时均能按照要求佩戴所配发的个人防护用品（如防噪耳塞、防尘口罩等），并在工作结束后对员工的安全教育中，增加对工人进行职业卫生管理教育，加强其个人防护意识。</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3）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妥善保管职业健康检查报告，完善职业卫生管理档案。</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4）建议该公司根据所制定的应急救援预案进行有限空间作业、中毒窒息的应急演练。</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5）建议该公司继续完善职业卫生管理档案、职业病危害因素监测与检测评价档案，职业卫生宣传培训档案、用人单位职业健康监护管理档案和劳动者个人职业健康监护档案。</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6）建议该公司按照《工作场所职业病危害警示标识》（GBZ158-2003）、《用人单位职业病危害告知与警示标识管理规范》（原安监总厅安健〔2014〕111号）的要求持续改善职业卫生警示标识和告知卡的设置。</w:t>
            </w:r>
            <w:bookmarkEnd w:id="0"/>
          </w:p>
          <w:p>
            <w:pPr>
              <w:spacing w:line="340" w:lineRule="exact"/>
              <w:ind w:firstLine="420" w:firstLineChars="200"/>
              <w:jc w:val="both"/>
              <w:rPr>
                <w:rFonts w:hint="default" w:ascii="仿宋" w:hAnsi="仿宋" w:eastAsia="仿宋"/>
                <w:lang w:val="en-US" w:eastAsia="zh-CN"/>
              </w:rPr>
            </w:pPr>
            <w:r>
              <w:rPr>
                <w:rFonts w:hint="eastAsia" w:ascii="仿宋" w:hAnsi="仿宋" w:eastAsia="仿宋"/>
                <w:lang w:val="en-US" w:eastAsia="zh-CN"/>
              </w:rPr>
              <w:t>7）其他建议</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lang w:val="en-US" w:eastAsia="zh-CN"/>
              </w:rPr>
              <w:t>（1）建议该公司按照《国卫办关于进一步加强用人单位职业健康培训工作的通知》（国卫办职健函〔2022〕441号）的要求，加强对接触职业病危害因素作业人员的培训。（2）建议该公司按照本评价报告</w:t>
            </w:r>
            <w:r>
              <w:rPr>
                <w:rFonts w:hint="default" w:ascii="仿宋" w:hAnsi="仿宋" w:eastAsia="仿宋"/>
                <w:lang w:val="en-US" w:eastAsia="zh-CN"/>
              </w:rPr>
              <w:t>表6.1-</w:t>
            </w:r>
            <w:r>
              <w:rPr>
                <w:rFonts w:hint="eastAsia" w:ascii="仿宋" w:hAnsi="仿宋" w:eastAsia="仿宋"/>
                <w:lang w:val="en-US" w:eastAsia="zh-CN"/>
              </w:rPr>
              <w:t>1的内容完善职业病危害告知书。（3）建议该公司制定《听力保护计划》，加强对噪声作业场所及噪声作业岗位的日常管理。</w:t>
            </w:r>
            <w:bookmarkStart w:id="1" w:name="_GoBack"/>
            <w:bookmarkEnd w:id="1"/>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23D0B8F"/>
    <w:rsid w:val="03E91FCE"/>
    <w:rsid w:val="04363A1E"/>
    <w:rsid w:val="046F5658"/>
    <w:rsid w:val="04872FFB"/>
    <w:rsid w:val="04B472CB"/>
    <w:rsid w:val="05594203"/>
    <w:rsid w:val="05C84116"/>
    <w:rsid w:val="05E337FC"/>
    <w:rsid w:val="06971FBD"/>
    <w:rsid w:val="085F7AA2"/>
    <w:rsid w:val="08744698"/>
    <w:rsid w:val="09214C02"/>
    <w:rsid w:val="093820FC"/>
    <w:rsid w:val="096D2D05"/>
    <w:rsid w:val="097A7FD3"/>
    <w:rsid w:val="0983368B"/>
    <w:rsid w:val="099C619C"/>
    <w:rsid w:val="0A0D4238"/>
    <w:rsid w:val="0A3D36E8"/>
    <w:rsid w:val="0A98139A"/>
    <w:rsid w:val="0AF3628F"/>
    <w:rsid w:val="0B35399D"/>
    <w:rsid w:val="0B7D2159"/>
    <w:rsid w:val="0BD92F93"/>
    <w:rsid w:val="0C943AA2"/>
    <w:rsid w:val="0CBC40CB"/>
    <w:rsid w:val="0DB241E0"/>
    <w:rsid w:val="0DFE5677"/>
    <w:rsid w:val="0E055229"/>
    <w:rsid w:val="0EDC135D"/>
    <w:rsid w:val="0F3533E3"/>
    <w:rsid w:val="0FA83A21"/>
    <w:rsid w:val="0FD04F1D"/>
    <w:rsid w:val="0FDA5C70"/>
    <w:rsid w:val="10046B9B"/>
    <w:rsid w:val="112C7A85"/>
    <w:rsid w:val="118E6431"/>
    <w:rsid w:val="11BA35F1"/>
    <w:rsid w:val="11D131E6"/>
    <w:rsid w:val="123C4CE7"/>
    <w:rsid w:val="12772793"/>
    <w:rsid w:val="128A091B"/>
    <w:rsid w:val="13050ECF"/>
    <w:rsid w:val="13B14F39"/>
    <w:rsid w:val="141D14AB"/>
    <w:rsid w:val="1476335E"/>
    <w:rsid w:val="1586775E"/>
    <w:rsid w:val="16655581"/>
    <w:rsid w:val="17932E87"/>
    <w:rsid w:val="184E1992"/>
    <w:rsid w:val="19810F0A"/>
    <w:rsid w:val="1A524411"/>
    <w:rsid w:val="1A615541"/>
    <w:rsid w:val="1A8816B5"/>
    <w:rsid w:val="1AC4293F"/>
    <w:rsid w:val="1B3F462B"/>
    <w:rsid w:val="1C81326A"/>
    <w:rsid w:val="1CDA105D"/>
    <w:rsid w:val="1E5D4AE2"/>
    <w:rsid w:val="1F026649"/>
    <w:rsid w:val="1F1C595D"/>
    <w:rsid w:val="205630F0"/>
    <w:rsid w:val="22B71C55"/>
    <w:rsid w:val="22C32FEA"/>
    <w:rsid w:val="22DF27E2"/>
    <w:rsid w:val="22E60FE0"/>
    <w:rsid w:val="22ED255B"/>
    <w:rsid w:val="234D2E21"/>
    <w:rsid w:val="235F22BC"/>
    <w:rsid w:val="23B02B18"/>
    <w:rsid w:val="23B05D8F"/>
    <w:rsid w:val="23FC7B0B"/>
    <w:rsid w:val="24201B09"/>
    <w:rsid w:val="24212E47"/>
    <w:rsid w:val="24832815"/>
    <w:rsid w:val="24BF02CB"/>
    <w:rsid w:val="24F444EE"/>
    <w:rsid w:val="25662132"/>
    <w:rsid w:val="256F54C5"/>
    <w:rsid w:val="257E5312"/>
    <w:rsid w:val="26284A18"/>
    <w:rsid w:val="279F712B"/>
    <w:rsid w:val="28740979"/>
    <w:rsid w:val="2A413DAE"/>
    <w:rsid w:val="2A460333"/>
    <w:rsid w:val="2A566F28"/>
    <w:rsid w:val="2AB84DE6"/>
    <w:rsid w:val="2AF72B6B"/>
    <w:rsid w:val="2B810195"/>
    <w:rsid w:val="2BBB13C9"/>
    <w:rsid w:val="2C2C73FB"/>
    <w:rsid w:val="2C385DA0"/>
    <w:rsid w:val="2C3C39FF"/>
    <w:rsid w:val="2C6117C4"/>
    <w:rsid w:val="2D99053D"/>
    <w:rsid w:val="2DB674EC"/>
    <w:rsid w:val="2E9C5628"/>
    <w:rsid w:val="2EA72D69"/>
    <w:rsid w:val="2FC91E74"/>
    <w:rsid w:val="2FCC56C2"/>
    <w:rsid w:val="30446B3E"/>
    <w:rsid w:val="306A10C8"/>
    <w:rsid w:val="30B05F05"/>
    <w:rsid w:val="310446E2"/>
    <w:rsid w:val="31ED0CE4"/>
    <w:rsid w:val="32020A91"/>
    <w:rsid w:val="32034EF7"/>
    <w:rsid w:val="329F305B"/>
    <w:rsid w:val="32A80965"/>
    <w:rsid w:val="32EA744A"/>
    <w:rsid w:val="337324E5"/>
    <w:rsid w:val="34030A42"/>
    <w:rsid w:val="34B0573E"/>
    <w:rsid w:val="34C43209"/>
    <w:rsid w:val="34DD368C"/>
    <w:rsid w:val="36F55F5E"/>
    <w:rsid w:val="379A445F"/>
    <w:rsid w:val="388163D9"/>
    <w:rsid w:val="38986280"/>
    <w:rsid w:val="38FC2442"/>
    <w:rsid w:val="392755EE"/>
    <w:rsid w:val="393C79FB"/>
    <w:rsid w:val="39863298"/>
    <w:rsid w:val="39CF0E62"/>
    <w:rsid w:val="39D13637"/>
    <w:rsid w:val="3A415082"/>
    <w:rsid w:val="3A69467A"/>
    <w:rsid w:val="3C344673"/>
    <w:rsid w:val="3CAC35E8"/>
    <w:rsid w:val="3CDC1242"/>
    <w:rsid w:val="3DB334D8"/>
    <w:rsid w:val="3DDD3902"/>
    <w:rsid w:val="3E7013C9"/>
    <w:rsid w:val="3E8D6156"/>
    <w:rsid w:val="3EB43064"/>
    <w:rsid w:val="3F312ACB"/>
    <w:rsid w:val="3FAF61F9"/>
    <w:rsid w:val="3FC720B2"/>
    <w:rsid w:val="3FCD0C8D"/>
    <w:rsid w:val="40922C7C"/>
    <w:rsid w:val="40C764D4"/>
    <w:rsid w:val="41006A35"/>
    <w:rsid w:val="41013860"/>
    <w:rsid w:val="41EB02E9"/>
    <w:rsid w:val="42973632"/>
    <w:rsid w:val="43696829"/>
    <w:rsid w:val="43E7475E"/>
    <w:rsid w:val="444D05BE"/>
    <w:rsid w:val="444E3803"/>
    <w:rsid w:val="44E0528D"/>
    <w:rsid w:val="45B54C00"/>
    <w:rsid w:val="46DE4CD7"/>
    <w:rsid w:val="471C20EE"/>
    <w:rsid w:val="47BC08E5"/>
    <w:rsid w:val="47FD3CCE"/>
    <w:rsid w:val="489919E1"/>
    <w:rsid w:val="48C44256"/>
    <w:rsid w:val="48C94013"/>
    <w:rsid w:val="49062CF8"/>
    <w:rsid w:val="493B6A03"/>
    <w:rsid w:val="49B13B80"/>
    <w:rsid w:val="49D10E80"/>
    <w:rsid w:val="4A407E68"/>
    <w:rsid w:val="4AC00FE3"/>
    <w:rsid w:val="4B43101F"/>
    <w:rsid w:val="4B831A2D"/>
    <w:rsid w:val="4B8C5A1B"/>
    <w:rsid w:val="4B9A779E"/>
    <w:rsid w:val="4BAA4805"/>
    <w:rsid w:val="4BF72460"/>
    <w:rsid w:val="4CA02851"/>
    <w:rsid w:val="4DB0066E"/>
    <w:rsid w:val="4DED16AB"/>
    <w:rsid w:val="4DF40F01"/>
    <w:rsid w:val="4E200D3B"/>
    <w:rsid w:val="4E347AA3"/>
    <w:rsid w:val="4E813ADD"/>
    <w:rsid w:val="4F8265E1"/>
    <w:rsid w:val="4FB855E9"/>
    <w:rsid w:val="4FF758B6"/>
    <w:rsid w:val="50D15247"/>
    <w:rsid w:val="512C2345"/>
    <w:rsid w:val="515A1D00"/>
    <w:rsid w:val="519C0207"/>
    <w:rsid w:val="51CE4DF0"/>
    <w:rsid w:val="52824423"/>
    <w:rsid w:val="53A60229"/>
    <w:rsid w:val="5429164F"/>
    <w:rsid w:val="54AC551B"/>
    <w:rsid w:val="55FA2FD9"/>
    <w:rsid w:val="58546E79"/>
    <w:rsid w:val="587649C4"/>
    <w:rsid w:val="58EB2640"/>
    <w:rsid w:val="591661C0"/>
    <w:rsid w:val="593340C0"/>
    <w:rsid w:val="593560BB"/>
    <w:rsid w:val="593E7CA2"/>
    <w:rsid w:val="59551042"/>
    <w:rsid w:val="599324EC"/>
    <w:rsid w:val="59B54DBC"/>
    <w:rsid w:val="59D525E5"/>
    <w:rsid w:val="59F310C3"/>
    <w:rsid w:val="5A7668FF"/>
    <w:rsid w:val="5AD91257"/>
    <w:rsid w:val="5AF34ABD"/>
    <w:rsid w:val="5B0B6673"/>
    <w:rsid w:val="5C4E31D9"/>
    <w:rsid w:val="5C9163EF"/>
    <w:rsid w:val="5CEC5C67"/>
    <w:rsid w:val="5D0358C3"/>
    <w:rsid w:val="5D655039"/>
    <w:rsid w:val="5DB73636"/>
    <w:rsid w:val="5E2E29DB"/>
    <w:rsid w:val="5FB33ED8"/>
    <w:rsid w:val="606326E4"/>
    <w:rsid w:val="60A35A27"/>
    <w:rsid w:val="60C74A21"/>
    <w:rsid w:val="60F4059A"/>
    <w:rsid w:val="619873BC"/>
    <w:rsid w:val="61ED2B7C"/>
    <w:rsid w:val="62202C06"/>
    <w:rsid w:val="62C73780"/>
    <w:rsid w:val="62D13DCC"/>
    <w:rsid w:val="62ED4E04"/>
    <w:rsid w:val="62FD1B58"/>
    <w:rsid w:val="634D0270"/>
    <w:rsid w:val="63547A09"/>
    <w:rsid w:val="63D76110"/>
    <w:rsid w:val="63EF3ED8"/>
    <w:rsid w:val="644F0FB6"/>
    <w:rsid w:val="64E31BF6"/>
    <w:rsid w:val="6512485F"/>
    <w:rsid w:val="6524773E"/>
    <w:rsid w:val="65B00957"/>
    <w:rsid w:val="65C54843"/>
    <w:rsid w:val="65D57061"/>
    <w:rsid w:val="662612F7"/>
    <w:rsid w:val="66325962"/>
    <w:rsid w:val="668A68F6"/>
    <w:rsid w:val="67697C8C"/>
    <w:rsid w:val="68AB2361"/>
    <w:rsid w:val="68AC2EBA"/>
    <w:rsid w:val="68D643E7"/>
    <w:rsid w:val="68F22857"/>
    <w:rsid w:val="69530817"/>
    <w:rsid w:val="69B04386"/>
    <w:rsid w:val="69E77EE2"/>
    <w:rsid w:val="6A497BD0"/>
    <w:rsid w:val="6BEF1DD1"/>
    <w:rsid w:val="6C8851EE"/>
    <w:rsid w:val="6D4C1FCA"/>
    <w:rsid w:val="6DD9724B"/>
    <w:rsid w:val="6E2470D7"/>
    <w:rsid w:val="6E524B44"/>
    <w:rsid w:val="6E9A3488"/>
    <w:rsid w:val="6F4A519B"/>
    <w:rsid w:val="6F653F09"/>
    <w:rsid w:val="70147557"/>
    <w:rsid w:val="701D3EBA"/>
    <w:rsid w:val="702C2AF3"/>
    <w:rsid w:val="708625A6"/>
    <w:rsid w:val="70D50035"/>
    <w:rsid w:val="70E91ACF"/>
    <w:rsid w:val="710C10F0"/>
    <w:rsid w:val="713A7A58"/>
    <w:rsid w:val="7195798E"/>
    <w:rsid w:val="72177E12"/>
    <w:rsid w:val="721A7053"/>
    <w:rsid w:val="72F36989"/>
    <w:rsid w:val="73FC35FE"/>
    <w:rsid w:val="74DF0225"/>
    <w:rsid w:val="75023E22"/>
    <w:rsid w:val="75046F0E"/>
    <w:rsid w:val="756C1E83"/>
    <w:rsid w:val="76D53613"/>
    <w:rsid w:val="76E0681B"/>
    <w:rsid w:val="77100BCB"/>
    <w:rsid w:val="77855BA7"/>
    <w:rsid w:val="7793772C"/>
    <w:rsid w:val="77EE2A2C"/>
    <w:rsid w:val="788E2A8E"/>
    <w:rsid w:val="78955B8C"/>
    <w:rsid w:val="78F56D1D"/>
    <w:rsid w:val="798C7E32"/>
    <w:rsid w:val="7B2B3FEA"/>
    <w:rsid w:val="7B3639AE"/>
    <w:rsid w:val="7BA21E8B"/>
    <w:rsid w:val="7BF56302"/>
    <w:rsid w:val="7D9940D6"/>
    <w:rsid w:val="7DE82510"/>
    <w:rsid w:val="7E786F03"/>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Body Text"/>
    <w:basedOn w:val="1"/>
    <w:next w:val="4"/>
    <w:qFormat/>
    <w:uiPriority w:val="0"/>
    <w:pPr>
      <w:spacing w:line="460" w:lineRule="exact"/>
    </w:pPr>
    <w:rPr>
      <w:rFonts w:ascii="仿宋_GB2312"/>
      <w:color w:val="000000"/>
      <w:spacing w:val="8"/>
      <w:szCs w:val="24"/>
    </w:rPr>
  </w:style>
  <w:style w:type="paragraph" w:styleId="4">
    <w:name w:val="List Bullet 5"/>
    <w:basedOn w:val="1"/>
    <w:semiHidden/>
    <w:unhideWhenUsed/>
    <w:qFormat/>
    <w:uiPriority w:val="99"/>
    <w:pPr>
      <w:numPr>
        <w:ilvl w:val="0"/>
        <w:numId w:val="1"/>
      </w:numPr>
    </w:pPr>
  </w:style>
  <w:style w:type="paragraph" w:styleId="5">
    <w:name w:val="Body Text Indent"/>
    <w:basedOn w:val="1"/>
    <w:next w:val="1"/>
    <w:semiHidden/>
    <w:unhideWhenUsed/>
    <w:qFormat/>
    <w:uiPriority w:val="99"/>
    <w:pPr>
      <w:spacing w:after="120" w:afterLines="0" w:afterAutospacing="0"/>
      <w:ind w:left="420" w:leftChars="200"/>
    </w:pPr>
  </w:style>
  <w:style w:type="paragraph" w:styleId="6">
    <w:name w:val="Balloon Text"/>
    <w:basedOn w:val="1"/>
    <w:link w:val="23"/>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927</Words>
  <Characters>982</Characters>
  <Lines>6</Lines>
  <Paragraphs>1</Paragraphs>
  <TotalTime>0</TotalTime>
  <ScaleCrop>false</ScaleCrop>
  <LinksUpToDate>false</LinksUpToDate>
  <CharactersWithSpaces>983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2023-12-20T07:17:53Z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115098DA71D148B88D029956B58E938E</vt:lpwstr>
  </property>
</Properties>
</file>