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4"/>
        <w:gridCol w:w="2301"/>
        <w:gridCol w:w="1175"/>
        <w:gridCol w:w="2042"/>
        <w:gridCol w:w="984"/>
        <w:gridCol w:w="891"/>
      </w:tblGrid>
      <w:tr w14:paraId="36753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5" w:type="pct"/>
            <w:tcBorders>
              <w:top w:val="single" w:color="auto" w:sz="4" w:space="0"/>
              <w:bottom w:val="single" w:color="auto" w:sz="4" w:space="0"/>
              <w:right w:val="single" w:color="auto" w:sz="4" w:space="0"/>
            </w:tcBorders>
            <w:vAlign w:val="center"/>
          </w:tcPr>
          <w:p w14:paraId="1280D1CA">
            <w:pPr>
              <w:spacing w:line="340" w:lineRule="exact"/>
              <w:jc w:val="center"/>
              <w:rPr>
                <w:rFonts w:ascii="仿宋" w:hAnsi="仿宋" w:eastAsia="仿宋" w:cs="Times New Roman"/>
                <w:szCs w:val="21"/>
              </w:rPr>
            </w:pPr>
            <w:r>
              <w:rPr>
                <w:rFonts w:hint="eastAsia" w:ascii="仿宋" w:hAnsi="仿宋" w:eastAsia="仿宋" w:cs="Times New Roman"/>
                <w:szCs w:val="21"/>
              </w:rPr>
              <w:t>用人单位</w:t>
            </w:r>
          </w:p>
        </w:tc>
        <w:tc>
          <w:tcPr>
            <w:tcW w:w="4154" w:type="pct"/>
            <w:gridSpan w:val="5"/>
            <w:tcBorders>
              <w:top w:val="single" w:color="auto" w:sz="4" w:space="0"/>
              <w:left w:val="single" w:color="auto" w:sz="4" w:space="0"/>
              <w:bottom w:val="single" w:color="auto" w:sz="4" w:space="0"/>
            </w:tcBorders>
            <w:vAlign w:val="center"/>
          </w:tcPr>
          <w:p w14:paraId="401C3736">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佛山双晟新材料科技有限公司</w:t>
            </w:r>
          </w:p>
        </w:tc>
      </w:tr>
      <w:tr w14:paraId="6D9FD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bottom w:val="single" w:color="auto" w:sz="4" w:space="0"/>
              <w:right w:val="single" w:color="auto" w:sz="4" w:space="0"/>
            </w:tcBorders>
            <w:vAlign w:val="center"/>
          </w:tcPr>
          <w:p w14:paraId="162C1DD8">
            <w:pPr>
              <w:spacing w:line="340" w:lineRule="exact"/>
              <w:jc w:val="center"/>
              <w:rPr>
                <w:rFonts w:ascii="仿宋" w:hAnsi="仿宋" w:eastAsia="仿宋" w:cs="Times New Roman"/>
                <w:szCs w:val="21"/>
              </w:rPr>
            </w:pPr>
            <w:r>
              <w:rPr>
                <w:rFonts w:hint="eastAsia" w:ascii="仿宋" w:hAnsi="仿宋" w:eastAsia="仿宋" w:cs="Times New Roman"/>
                <w:szCs w:val="21"/>
              </w:rPr>
              <w:t>单位</w:t>
            </w:r>
            <w:r>
              <w:rPr>
                <w:rFonts w:ascii="仿宋" w:hAnsi="仿宋" w:eastAsia="仿宋" w:cs="Times New Roman"/>
                <w:szCs w:val="21"/>
              </w:rPr>
              <w:t>地址</w:t>
            </w:r>
          </w:p>
        </w:tc>
        <w:tc>
          <w:tcPr>
            <w:tcW w:w="4154" w:type="pct"/>
            <w:gridSpan w:val="5"/>
            <w:tcBorders>
              <w:top w:val="single" w:color="auto" w:sz="4" w:space="0"/>
              <w:left w:val="single" w:color="auto" w:sz="4" w:space="0"/>
              <w:bottom w:val="single" w:color="auto" w:sz="4" w:space="0"/>
            </w:tcBorders>
            <w:vAlign w:val="center"/>
          </w:tcPr>
          <w:p w14:paraId="20D71713">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佛山三水工业园区大塘园远安路2号</w:t>
            </w:r>
          </w:p>
        </w:tc>
      </w:tr>
      <w:tr w14:paraId="20E8E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bottom w:val="single" w:color="auto" w:sz="4" w:space="0"/>
              <w:right w:val="single" w:color="auto" w:sz="4" w:space="0"/>
            </w:tcBorders>
            <w:vAlign w:val="center"/>
          </w:tcPr>
          <w:p w14:paraId="6046C538">
            <w:pPr>
              <w:spacing w:line="340" w:lineRule="exact"/>
              <w:jc w:val="center"/>
              <w:rPr>
                <w:rFonts w:ascii="仿宋" w:hAnsi="仿宋" w:eastAsia="仿宋" w:cs="Times New Roman"/>
                <w:szCs w:val="21"/>
              </w:rPr>
            </w:pPr>
            <w:r>
              <w:rPr>
                <w:rFonts w:hint="eastAsia" w:ascii="仿宋" w:hAnsi="仿宋" w:eastAsia="仿宋" w:cs="Times New Roman"/>
                <w:szCs w:val="21"/>
              </w:rPr>
              <w:t>单位联系人</w:t>
            </w:r>
          </w:p>
        </w:tc>
        <w:tc>
          <w:tcPr>
            <w:tcW w:w="4154" w:type="pct"/>
            <w:gridSpan w:val="5"/>
            <w:tcBorders>
              <w:top w:val="single" w:color="auto" w:sz="4" w:space="0"/>
              <w:left w:val="single" w:color="auto" w:sz="4" w:space="0"/>
              <w:bottom w:val="single" w:color="auto" w:sz="4" w:space="0"/>
            </w:tcBorders>
            <w:vAlign w:val="center"/>
          </w:tcPr>
          <w:p w14:paraId="451DC704">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陆小姐</w:t>
            </w:r>
          </w:p>
        </w:tc>
      </w:tr>
      <w:tr w14:paraId="39970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right w:val="single" w:color="auto" w:sz="4" w:space="0"/>
            </w:tcBorders>
            <w:vAlign w:val="center"/>
          </w:tcPr>
          <w:p w14:paraId="09DFD90B">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54" w:type="pct"/>
            <w:gridSpan w:val="5"/>
            <w:tcBorders>
              <w:top w:val="single" w:color="auto" w:sz="4" w:space="0"/>
              <w:left w:val="single" w:color="auto" w:sz="4" w:space="0"/>
              <w:bottom w:val="single" w:color="auto" w:sz="4" w:space="0"/>
            </w:tcBorders>
            <w:vAlign w:val="center"/>
          </w:tcPr>
          <w:p w14:paraId="14A3EF43">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职业病危害现状评价</w:t>
            </w:r>
          </w:p>
        </w:tc>
      </w:tr>
      <w:tr w14:paraId="17E74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pct"/>
            <w:tcBorders>
              <w:top w:val="single" w:color="auto" w:sz="4" w:space="0"/>
              <w:right w:val="single" w:color="auto" w:sz="4" w:space="0"/>
            </w:tcBorders>
            <w:vAlign w:val="center"/>
          </w:tcPr>
          <w:p w14:paraId="74DE163B">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项目简介</w:t>
            </w:r>
          </w:p>
        </w:tc>
        <w:tc>
          <w:tcPr>
            <w:tcW w:w="4154" w:type="pct"/>
            <w:gridSpan w:val="5"/>
            <w:tcBorders>
              <w:top w:val="single" w:color="auto" w:sz="4" w:space="0"/>
              <w:left w:val="single" w:color="auto" w:sz="4" w:space="0"/>
              <w:bottom w:val="single" w:color="auto" w:sz="4" w:space="0"/>
            </w:tcBorders>
            <w:vAlign w:val="center"/>
          </w:tcPr>
          <w:p w14:paraId="1EA2B89E">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该公司所在厂区总占地面积为4000m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，总建筑面积为6200.87m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，现阶段主要是进行增稠剂、粘合剂的生产，现有员工17人</w:t>
            </w:r>
          </w:p>
        </w:tc>
      </w:tr>
      <w:tr w14:paraId="13AA2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845" w:type="pct"/>
            <w:tcBorders>
              <w:top w:val="single" w:color="auto" w:sz="4" w:space="0"/>
              <w:right w:val="single" w:color="auto" w:sz="4" w:space="0"/>
            </w:tcBorders>
            <w:vAlign w:val="center"/>
          </w:tcPr>
          <w:p w14:paraId="09957DDE">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现场调查人员</w:t>
            </w:r>
          </w:p>
        </w:tc>
        <w:tc>
          <w:tcPr>
            <w:tcW w:w="1293" w:type="pct"/>
            <w:tcBorders>
              <w:top w:val="single" w:color="auto" w:sz="4" w:space="0"/>
              <w:left w:val="single" w:color="auto" w:sz="4" w:space="0"/>
              <w:bottom w:val="single" w:color="auto" w:sz="4" w:space="0"/>
            </w:tcBorders>
            <w:vAlign w:val="center"/>
          </w:tcPr>
          <w:p w14:paraId="5B1D42F9">
            <w:pPr>
              <w:spacing w:line="340" w:lineRule="exact"/>
              <w:jc w:val="center"/>
              <w:rPr>
                <w:rFonts w:hint="default"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丁伦</w:t>
            </w:r>
            <w:r>
              <w:rPr>
                <w:rFonts w:hint="default" w:ascii="仿宋" w:hAnsi="仿宋" w:eastAsia="仿宋" w:cs="Times New Roman"/>
                <w:szCs w:val="21"/>
                <w:highlight w:val="none"/>
                <w:lang w:val="en-US" w:eastAsia="zh-CN"/>
              </w:rPr>
              <w:t>、</w:t>
            </w:r>
            <w:r>
              <w:rPr>
                <w:rFonts w:hint="eastAsia" w:ascii="仿宋" w:hAnsi="仿宋" w:eastAsia="仿宋" w:cs="Times New Roman"/>
                <w:szCs w:val="21"/>
                <w:highlight w:val="none"/>
                <w:lang w:val="en-US" w:eastAsia="zh-CN"/>
              </w:rPr>
              <w:t>刘付雪梅</w:t>
            </w:r>
          </w:p>
        </w:tc>
        <w:tc>
          <w:tcPr>
            <w:tcW w:w="660" w:type="pct"/>
            <w:tcBorders>
              <w:top w:val="single" w:color="auto" w:sz="4" w:space="0"/>
              <w:left w:val="single" w:color="auto" w:sz="4" w:space="0"/>
              <w:bottom w:val="single" w:color="auto" w:sz="4" w:space="0"/>
            </w:tcBorders>
            <w:vAlign w:val="center"/>
          </w:tcPr>
          <w:p w14:paraId="456919DA">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调查时间</w:t>
            </w:r>
          </w:p>
        </w:tc>
        <w:tc>
          <w:tcPr>
            <w:tcW w:w="1147" w:type="pct"/>
            <w:tcBorders>
              <w:top w:val="single" w:color="auto" w:sz="4" w:space="0"/>
              <w:left w:val="single" w:color="auto" w:sz="4" w:space="0"/>
              <w:bottom w:val="single" w:color="auto" w:sz="4" w:space="0"/>
            </w:tcBorders>
            <w:vAlign w:val="center"/>
          </w:tcPr>
          <w:p w14:paraId="5658A01E">
            <w:pPr>
              <w:spacing w:line="340" w:lineRule="exact"/>
              <w:jc w:val="center"/>
              <w:rPr>
                <w:rFonts w:hint="default"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2024.5.8</w:t>
            </w:r>
          </w:p>
        </w:tc>
        <w:tc>
          <w:tcPr>
            <w:tcW w:w="552" w:type="pct"/>
            <w:tcBorders>
              <w:top w:val="single" w:color="auto" w:sz="4" w:space="0"/>
              <w:left w:val="single" w:color="auto" w:sz="4" w:space="0"/>
              <w:bottom w:val="single" w:color="auto" w:sz="4" w:space="0"/>
            </w:tcBorders>
            <w:vAlign w:val="center"/>
          </w:tcPr>
          <w:p w14:paraId="031BE5DD">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陪同人</w:t>
            </w:r>
          </w:p>
        </w:tc>
        <w:tc>
          <w:tcPr>
            <w:tcW w:w="500" w:type="pct"/>
            <w:tcBorders>
              <w:top w:val="single" w:color="auto" w:sz="4" w:space="0"/>
              <w:left w:val="single" w:color="auto" w:sz="4" w:space="0"/>
              <w:bottom w:val="single" w:color="auto" w:sz="4" w:space="0"/>
            </w:tcBorders>
            <w:vAlign w:val="center"/>
          </w:tcPr>
          <w:p w14:paraId="39734D33">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lang w:val="en-US" w:eastAsia="zh-CN"/>
              </w:rPr>
              <w:t>陆小姐</w:t>
            </w:r>
          </w:p>
        </w:tc>
      </w:tr>
      <w:tr w14:paraId="6C85D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5" w:type="pct"/>
            <w:tcBorders>
              <w:top w:val="single" w:color="auto" w:sz="4" w:space="0"/>
              <w:right w:val="single" w:color="auto" w:sz="4" w:space="0"/>
            </w:tcBorders>
            <w:vAlign w:val="center"/>
          </w:tcPr>
          <w:p w14:paraId="6911A8C2">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检测人员</w:t>
            </w:r>
          </w:p>
        </w:tc>
        <w:tc>
          <w:tcPr>
            <w:tcW w:w="1293" w:type="pct"/>
            <w:tcBorders>
              <w:top w:val="single" w:color="auto" w:sz="4" w:space="0"/>
              <w:left w:val="single" w:color="auto" w:sz="4" w:space="0"/>
              <w:bottom w:val="single" w:color="auto" w:sz="4" w:space="0"/>
            </w:tcBorders>
            <w:vAlign w:val="center"/>
          </w:tcPr>
          <w:p w14:paraId="44CF98EB">
            <w:pPr>
              <w:spacing w:line="340" w:lineRule="exact"/>
              <w:jc w:val="center"/>
              <w:rPr>
                <w:rFonts w:hint="default"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刘永涛、邱汉聪</w:t>
            </w:r>
          </w:p>
        </w:tc>
        <w:tc>
          <w:tcPr>
            <w:tcW w:w="660" w:type="pct"/>
            <w:tcBorders>
              <w:top w:val="single" w:color="auto" w:sz="4" w:space="0"/>
              <w:left w:val="single" w:color="auto" w:sz="4" w:space="0"/>
              <w:bottom w:val="single" w:color="auto" w:sz="4" w:space="0"/>
            </w:tcBorders>
            <w:vAlign w:val="center"/>
          </w:tcPr>
          <w:p w14:paraId="2F20E08C">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检测时间</w:t>
            </w:r>
          </w:p>
        </w:tc>
        <w:tc>
          <w:tcPr>
            <w:tcW w:w="1147" w:type="pct"/>
            <w:tcBorders>
              <w:top w:val="single" w:color="auto" w:sz="4" w:space="0"/>
              <w:left w:val="single" w:color="auto" w:sz="4" w:space="0"/>
              <w:bottom w:val="single" w:color="auto" w:sz="4" w:space="0"/>
            </w:tcBorders>
            <w:vAlign w:val="center"/>
          </w:tcPr>
          <w:p w14:paraId="037F3CC9">
            <w:pPr>
              <w:spacing w:line="340" w:lineRule="exact"/>
              <w:jc w:val="center"/>
              <w:rPr>
                <w:rFonts w:hint="default"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2024.6.11-6.13</w:t>
            </w:r>
          </w:p>
        </w:tc>
        <w:tc>
          <w:tcPr>
            <w:tcW w:w="552" w:type="pct"/>
            <w:tcBorders>
              <w:top w:val="single" w:color="auto" w:sz="4" w:space="0"/>
              <w:left w:val="single" w:color="auto" w:sz="4" w:space="0"/>
              <w:bottom w:val="single" w:color="auto" w:sz="4" w:space="0"/>
            </w:tcBorders>
            <w:vAlign w:val="center"/>
          </w:tcPr>
          <w:p w14:paraId="6B9BE963">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陪同人</w:t>
            </w:r>
          </w:p>
        </w:tc>
        <w:tc>
          <w:tcPr>
            <w:tcW w:w="500" w:type="pct"/>
            <w:tcBorders>
              <w:top w:val="single" w:color="auto" w:sz="4" w:space="0"/>
              <w:left w:val="single" w:color="auto" w:sz="4" w:space="0"/>
              <w:bottom w:val="single" w:color="auto" w:sz="4" w:space="0"/>
            </w:tcBorders>
            <w:vAlign w:val="center"/>
          </w:tcPr>
          <w:p w14:paraId="7E9D57AC">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lang w:val="en-US" w:eastAsia="zh-CN"/>
              </w:rPr>
              <w:t>陆小姐</w:t>
            </w:r>
          </w:p>
        </w:tc>
      </w:tr>
      <w:tr w14:paraId="5B5C9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24686D91">
            <w:pPr>
              <w:spacing w:line="340" w:lineRule="exact"/>
              <w:ind w:firstLine="420" w:firstLineChars="200"/>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该公司存在的职业病危害因素包括：氨、丙烯酸、丙烯酸正丁酯、甲基丙烯酸甲酯、氢氧化钠、丙烯酰胺、尿素、过硫酸盐、其他粉尘、噪声、工频电磁场。</w:t>
            </w:r>
          </w:p>
          <w:p w14:paraId="38051B07">
            <w:pPr>
              <w:spacing w:line="340" w:lineRule="exact"/>
              <w:ind w:firstLine="420" w:firstLineChars="200"/>
              <w:jc w:val="left"/>
              <w:rPr>
                <w:rFonts w:hint="eastAsia" w:ascii="仿宋" w:hAnsi="仿宋" w:eastAsia="仿宋" w:cs="Times New Roman"/>
                <w:szCs w:val="21"/>
                <w:highlight w:val="none"/>
                <w:lang w:eastAsia="zh-CN"/>
              </w:rPr>
            </w:pPr>
            <w:r>
              <w:rPr>
                <w:rFonts w:hint="eastAsia" w:ascii="仿宋" w:hAnsi="仿宋" w:eastAsia="仿宋" w:cs="Times New Roman"/>
                <w:szCs w:val="21"/>
                <w:highlight w:val="none"/>
                <w:lang w:eastAsia="zh-CN"/>
              </w:rPr>
              <w:t>职业病危害因素检测结果：</w:t>
            </w:r>
            <w:r>
              <w:rPr>
                <w:rFonts w:hint="eastAsia" w:ascii="仿宋" w:hAnsi="仿宋" w:eastAsia="仿宋" w:cs="Times New Roman"/>
                <w:szCs w:val="21"/>
                <w:highlight w:val="none"/>
                <w:lang w:val="en-US" w:eastAsia="zh-CN"/>
              </w:rPr>
              <w:t>各岗位噪声、生产性毒物、生产性粉尘、工频电场的检测结果均低于接触限值。</w:t>
            </w:r>
          </w:p>
        </w:tc>
      </w:tr>
      <w:tr w14:paraId="6CA32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04E99008">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评价结论与建议</w:t>
            </w:r>
          </w:p>
          <w:p w14:paraId="62C527AD">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职业病危害风险分类：严重</w:t>
            </w:r>
          </w:p>
          <w:p w14:paraId="4B298DC7">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p>
          <w:p w14:paraId="5BB815B7">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1）建议该公司在生产车间南侧门口处增设1套冲淋洗眼器或洗眼器，供生产车间、原料仓库使用；建议该公司在成品仓库、实验室设置冲淋洗眼器或洗眼器或便携式洗眼器，并保证其使用半径小于15m。</w:t>
            </w:r>
          </w:p>
          <w:p w14:paraId="5CA992CE">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2）建议该公司尽快安排需复查人员进行相应的职业健康复查，若发现有禁忌证，应将其调离相应的作业岗位；若发现有疑似职业病应安排其进行相关的职业病诊断。</w:t>
            </w:r>
          </w:p>
          <w:p w14:paraId="1ED2B3F8">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3）建议该公司今后按照《用人单位职业健康监护监督管理办法》（原国家安全生产监督管理总局令第49号）、《职业健康监护技术规范》（GBZ188-2014）的要求，每年安排生产车间所有接触的职业病危害因素的员工进行相应的上岗前、在岗期间、离岗时的职业健康检查，并妥善保管职业健康检查报告，完善职业卫生管理档案。</w:t>
            </w:r>
          </w:p>
          <w:p w14:paraId="6A8C7E0E">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各岗位具体检查项目参照本报告内容和《职业健康监护技术规范》（GBZ 188-2014）。</w:t>
            </w:r>
          </w:p>
          <w:p w14:paraId="2FDD7FF9">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4）建议该公司为作业人员配备保为康3604型滤毒盒，用于在进行氨水投加时使用。</w:t>
            </w:r>
          </w:p>
          <w:p w14:paraId="4514477A">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5）建议该公司职业卫生管理人员、车间管理人员加强对员工的培训，提高作业人员正确佩戴使用个人防护用品的意识。同时职业卫生管理人员、车间管理人员在日常管理工作中，应加强对车间作业人员使用个人防护用品的监督，保证作业人员均能够按照要求正确佩戴个人防护用品。</w:t>
            </w:r>
          </w:p>
          <w:p w14:paraId="447C1DC0">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6）建议该公司在本项目完成后，尽快完成职业病危害项目的网上申报工作。</w:t>
            </w:r>
          </w:p>
          <w:p w14:paraId="0CB22A49">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7）建议该公司在生产车间操作岗位（如：抽料房、投料口）处增设“戴防护手套”“戴防护眼镜”“注意通风”“戴防毒面具”“丙烯酰胺告知卡”“氨告知卡”等警示标识及告知卡；在原料仓库增设“戴防护手套”“注意通风”“丙烯酰胺告知卡”等警示标识及告知卡；在氨水罐处增设“氨告知卡”；在成品仓库各楼层增设“戴防护手套”“注意通风”等警示标识。</w:t>
            </w:r>
          </w:p>
          <w:p w14:paraId="555F1AA6">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8）建议该公司每年组织作业人员进行化学品泄漏、高温中暑等的应急演练，并保存演练记录。</w:t>
            </w:r>
          </w:p>
          <w:p w14:paraId="3FD15F5C">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9）其他建议</w:t>
            </w:r>
          </w:p>
          <w:p w14:paraId="31236DE3">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（1）</w:t>
            </w:r>
            <w:r>
              <w:rPr>
                <w:rFonts w:hint="default" w:ascii="仿宋" w:hAnsi="仿宋" w:eastAsia="仿宋" w:cs="Times New Roman"/>
                <w:szCs w:val="21"/>
                <w:lang w:val="en-US" w:eastAsia="zh-CN"/>
              </w:rPr>
              <w:t>建议该公司按照《国卫办关于进一步加强用人单位职业健康培训工作的通知》（国卫办职健函〔2022〕441号）的要求，加强作业人员职业卫生知识的培训。</w:t>
            </w:r>
          </w:p>
          <w:p w14:paraId="38F75970">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w:t>
            </w:r>
            <w:r>
              <w:rPr>
                <w:rFonts w:hint="default" w:ascii="仿宋" w:hAnsi="仿宋" w:eastAsia="仿宋" w:cs="Times New Roman"/>
                <w:szCs w:val="21"/>
                <w:lang w:val="en-US" w:eastAsia="zh-CN"/>
              </w:rPr>
              <w:t>建议该公司按照《职业卫生档案管理规范》（原安监总厅安健〔2013〕171号）的要求，继续完善相关的职业卫生管理档案、职业病危害因素监测与检测评价档案，职业卫生宣传培训档案、用人单位职业健康监护管理档案和劳动者个人职业健康监护档案等内容。</w:t>
            </w:r>
          </w:p>
          <w:p w14:paraId="3AF08276">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（3</w:t>
            </w:r>
            <w:bookmarkStart w:id="0" w:name="_GoBack"/>
            <w:bookmarkEnd w:id="0"/>
            <w:r>
              <w:rPr>
                <w:rFonts w:hint="eastAsia" w:ascii="仿宋" w:hAnsi="仿宋" w:eastAsia="仿宋" w:cs="Times New Roman"/>
                <w:szCs w:val="21"/>
                <w:lang w:val="en-US" w:eastAsia="zh-CN"/>
              </w:rPr>
              <w:t>）</w:t>
            </w:r>
            <w:r>
              <w:rPr>
                <w:rFonts w:hint="default" w:ascii="仿宋" w:hAnsi="仿宋" w:eastAsia="仿宋" w:cs="Times New Roman"/>
                <w:szCs w:val="21"/>
                <w:lang w:val="en-US" w:eastAsia="zh-CN"/>
              </w:rPr>
              <w:t>建议该公司在本次评价完成后，将职业卫生检测结果张贴在职业卫生公告栏上。</w:t>
            </w:r>
          </w:p>
        </w:tc>
      </w:tr>
    </w:tbl>
    <w:p w14:paraId="3029BF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007A4"/>
    <w:multiLevelType w:val="singleLevel"/>
    <w:tmpl w:val="122007A4"/>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5MWQ2MDk4ZDU3OTQ0NGFmZTc1MDIyODUyMDQ1YWYifQ=="/>
  </w:docVars>
  <w:rsids>
    <w:rsidRoot w:val="002D5244"/>
    <w:rsid w:val="00051C70"/>
    <w:rsid w:val="000B168E"/>
    <w:rsid w:val="000D4C60"/>
    <w:rsid w:val="000F661D"/>
    <w:rsid w:val="00180ED4"/>
    <w:rsid w:val="002D2B6F"/>
    <w:rsid w:val="002D5244"/>
    <w:rsid w:val="0034231F"/>
    <w:rsid w:val="00355A35"/>
    <w:rsid w:val="003F0872"/>
    <w:rsid w:val="004B6752"/>
    <w:rsid w:val="004F70BB"/>
    <w:rsid w:val="00531B8B"/>
    <w:rsid w:val="005B6422"/>
    <w:rsid w:val="005C5F7A"/>
    <w:rsid w:val="00702B18"/>
    <w:rsid w:val="007F4BCD"/>
    <w:rsid w:val="00946DA3"/>
    <w:rsid w:val="00947E62"/>
    <w:rsid w:val="00996E59"/>
    <w:rsid w:val="009E2F87"/>
    <w:rsid w:val="00A01BF0"/>
    <w:rsid w:val="00B54B98"/>
    <w:rsid w:val="00D31C3C"/>
    <w:rsid w:val="00D86716"/>
    <w:rsid w:val="00DA711E"/>
    <w:rsid w:val="00DF0F69"/>
    <w:rsid w:val="00E04A58"/>
    <w:rsid w:val="00EB6037"/>
    <w:rsid w:val="00EC7B75"/>
    <w:rsid w:val="00FA4F11"/>
    <w:rsid w:val="01075579"/>
    <w:rsid w:val="01233096"/>
    <w:rsid w:val="012A0989"/>
    <w:rsid w:val="014707D5"/>
    <w:rsid w:val="022C2C17"/>
    <w:rsid w:val="023D0B8F"/>
    <w:rsid w:val="03E91FCE"/>
    <w:rsid w:val="04363A1E"/>
    <w:rsid w:val="046F5658"/>
    <w:rsid w:val="04B472CB"/>
    <w:rsid w:val="05137986"/>
    <w:rsid w:val="05594203"/>
    <w:rsid w:val="05C84116"/>
    <w:rsid w:val="05E25786"/>
    <w:rsid w:val="05E337FC"/>
    <w:rsid w:val="06971FBD"/>
    <w:rsid w:val="0745615D"/>
    <w:rsid w:val="085F7AA2"/>
    <w:rsid w:val="08744698"/>
    <w:rsid w:val="09214C02"/>
    <w:rsid w:val="093820FC"/>
    <w:rsid w:val="096D2D05"/>
    <w:rsid w:val="097A7FD3"/>
    <w:rsid w:val="0983368B"/>
    <w:rsid w:val="099C619C"/>
    <w:rsid w:val="0A0D4238"/>
    <w:rsid w:val="0A1C234E"/>
    <w:rsid w:val="0A3D36E8"/>
    <w:rsid w:val="0A897216"/>
    <w:rsid w:val="0A98139A"/>
    <w:rsid w:val="0AF3628F"/>
    <w:rsid w:val="0B35399D"/>
    <w:rsid w:val="0B7D2159"/>
    <w:rsid w:val="0C943AA2"/>
    <w:rsid w:val="0CBC40CB"/>
    <w:rsid w:val="0D33381F"/>
    <w:rsid w:val="0D536D39"/>
    <w:rsid w:val="0D5D3E94"/>
    <w:rsid w:val="0D710304"/>
    <w:rsid w:val="0DB241E0"/>
    <w:rsid w:val="0DFE5677"/>
    <w:rsid w:val="0E055229"/>
    <w:rsid w:val="0EDC135D"/>
    <w:rsid w:val="0F3533E3"/>
    <w:rsid w:val="0F9912D9"/>
    <w:rsid w:val="0FA83A21"/>
    <w:rsid w:val="0FD04F1D"/>
    <w:rsid w:val="0FDA5C70"/>
    <w:rsid w:val="10046B9B"/>
    <w:rsid w:val="105A60FE"/>
    <w:rsid w:val="10F845FF"/>
    <w:rsid w:val="11174F6F"/>
    <w:rsid w:val="112C7A85"/>
    <w:rsid w:val="11757C65"/>
    <w:rsid w:val="118E6431"/>
    <w:rsid w:val="11A37A34"/>
    <w:rsid w:val="11BA35F1"/>
    <w:rsid w:val="11D131E6"/>
    <w:rsid w:val="123C4CE7"/>
    <w:rsid w:val="12772793"/>
    <w:rsid w:val="128A091B"/>
    <w:rsid w:val="13050ECF"/>
    <w:rsid w:val="13B14F39"/>
    <w:rsid w:val="141D14AB"/>
    <w:rsid w:val="1476335E"/>
    <w:rsid w:val="1586775E"/>
    <w:rsid w:val="16655581"/>
    <w:rsid w:val="17932E87"/>
    <w:rsid w:val="17F673BF"/>
    <w:rsid w:val="184E1992"/>
    <w:rsid w:val="18710A57"/>
    <w:rsid w:val="19810F0A"/>
    <w:rsid w:val="1A134FD2"/>
    <w:rsid w:val="1A615541"/>
    <w:rsid w:val="1A8816B5"/>
    <w:rsid w:val="1AC4293F"/>
    <w:rsid w:val="1B3F462B"/>
    <w:rsid w:val="1B5865B3"/>
    <w:rsid w:val="1B78307B"/>
    <w:rsid w:val="1B7B495C"/>
    <w:rsid w:val="1C81326A"/>
    <w:rsid w:val="1CDA105D"/>
    <w:rsid w:val="1DFB046C"/>
    <w:rsid w:val="1E5D4AE2"/>
    <w:rsid w:val="1E7A2AF8"/>
    <w:rsid w:val="1EAA5582"/>
    <w:rsid w:val="1F026649"/>
    <w:rsid w:val="205630F0"/>
    <w:rsid w:val="20E325CD"/>
    <w:rsid w:val="2170622F"/>
    <w:rsid w:val="22B71C55"/>
    <w:rsid w:val="22C32FEA"/>
    <w:rsid w:val="22DF27E2"/>
    <w:rsid w:val="22E60FE0"/>
    <w:rsid w:val="22ED255B"/>
    <w:rsid w:val="234D2E21"/>
    <w:rsid w:val="23B02B18"/>
    <w:rsid w:val="23B05D8F"/>
    <w:rsid w:val="24201B09"/>
    <w:rsid w:val="24212E47"/>
    <w:rsid w:val="24832815"/>
    <w:rsid w:val="24BF02CB"/>
    <w:rsid w:val="24F444EE"/>
    <w:rsid w:val="25662132"/>
    <w:rsid w:val="256F54C5"/>
    <w:rsid w:val="257E5312"/>
    <w:rsid w:val="25CD5C03"/>
    <w:rsid w:val="26284A18"/>
    <w:rsid w:val="279F712B"/>
    <w:rsid w:val="28740979"/>
    <w:rsid w:val="2A413DAE"/>
    <w:rsid w:val="2A460333"/>
    <w:rsid w:val="2A566F28"/>
    <w:rsid w:val="2A981161"/>
    <w:rsid w:val="2AB84DE6"/>
    <w:rsid w:val="2AF72B6B"/>
    <w:rsid w:val="2B810195"/>
    <w:rsid w:val="2BBB13C9"/>
    <w:rsid w:val="2BFA5B09"/>
    <w:rsid w:val="2C2C73FB"/>
    <w:rsid w:val="2C385DA0"/>
    <w:rsid w:val="2C3C39FF"/>
    <w:rsid w:val="2C6117C4"/>
    <w:rsid w:val="2D99053D"/>
    <w:rsid w:val="2DB674EC"/>
    <w:rsid w:val="2E114561"/>
    <w:rsid w:val="2E681913"/>
    <w:rsid w:val="2E9C5628"/>
    <w:rsid w:val="2EA72D69"/>
    <w:rsid w:val="2FC91E74"/>
    <w:rsid w:val="2FCC56C2"/>
    <w:rsid w:val="30446B3E"/>
    <w:rsid w:val="306A10C8"/>
    <w:rsid w:val="310446E2"/>
    <w:rsid w:val="315F6EEF"/>
    <w:rsid w:val="31ED0CE4"/>
    <w:rsid w:val="31EF2884"/>
    <w:rsid w:val="32020A91"/>
    <w:rsid w:val="32034EF7"/>
    <w:rsid w:val="329F305B"/>
    <w:rsid w:val="32A80965"/>
    <w:rsid w:val="32EA744A"/>
    <w:rsid w:val="337324E5"/>
    <w:rsid w:val="338369EF"/>
    <w:rsid w:val="34030A42"/>
    <w:rsid w:val="349E076A"/>
    <w:rsid w:val="34B0573E"/>
    <w:rsid w:val="34C43209"/>
    <w:rsid w:val="34DD368C"/>
    <w:rsid w:val="355E54AE"/>
    <w:rsid w:val="35ED4532"/>
    <w:rsid w:val="36F55F5E"/>
    <w:rsid w:val="379A445F"/>
    <w:rsid w:val="37BC7E4B"/>
    <w:rsid w:val="384F06F9"/>
    <w:rsid w:val="386335F0"/>
    <w:rsid w:val="38986280"/>
    <w:rsid w:val="38AE3672"/>
    <w:rsid w:val="38FC2442"/>
    <w:rsid w:val="391A60AE"/>
    <w:rsid w:val="392755EE"/>
    <w:rsid w:val="393C79FB"/>
    <w:rsid w:val="39863298"/>
    <w:rsid w:val="39CF0E62"/>
    <w:rsid w:val="39D13637"/>
    <w:rsid w:val="3A246BDD"/>
    <w:rsid w:val="3A415082"/>
    <w:rsid w:val="3A69467A"/>
    <w:rsid w:val="3AF64E38"/>
    <w:rsid w:val="3B4262F3"/>
    <w:rsid w:val="3C344673"/>
    <w:rsid w:val="3CDC1242"/>
    <w:rsid w:val="3D1E1295"/>
    <w:rsid w:val="3DB334D8"/>
    <w:rsid w:val="3DDC0EF7"/>
    <w:rsid w:val="3DDD3902"/>
    <w:rsid w:val="3E432AAE"/>
    <w:rsid w:val="3E7013C9"/>
    <w:rsid w:val="3E8C18E6"/>
    <w:rsid w:val="3E8D6156"/>
    <w:rsid w:val="3EA370A9"/>
    <w:rsid w:val="3EB43064"/>
    <w:rsid w:val="3F312ACB"/>
    <w:rsid w:val="3F8D4B70"/>
    <w:rsid w:val="3FAF61F9"/>
    <w:rsid w:val="3FC56C5D"/>
    <w:rsid w:val="3FC720B2"/>
    <w:rsid w:val="3FCD0C8D"/>
    <w:rsid w:val="40922C7C"/>
    <w:rsid w:val="40C764D4"/>
    <w:rsid w:val="40F25777"/>
    <w:rsid w:val="41006A35"/>
    <w:rsid w:val="41013860"/>
    <w:rsid w:val="41EB02E9"/>
    <w:rsid w:val="42973632"/>
    <w:rsid w:val="43696829"/>
    <w:rsid w:val="43AD6F36"/>
    <w:rsid w:val="43E7475E"/>
    <w:rsid w:val="444D05BE"/>
    <w:rsid w:val="444E3803"/>
    <w:rsid w:val="45B54C00"/>
    <w:rsid w:val="465670F7"/>
    <w:rsid w:val="46DE4CD7"/>
    <w:rsid w:val="471C20EE"/>
    <w:rsid w:val="478C5146"/>
    <w:rsid w:val="47980BD9"/>
    <w:rsid w:val="47BC08E5"/>
    <w:rsid w:val="47FD3CCE"/>
    <w:rsid w:val="489919E1"/>
    <w:rsid w:val="48C44256"/>
    <w:rsid w:val="48C94013"/>
    <w:rsid w:val="49062CF8"/>
    <w:rsid w:val="493B6A03"/>
    <w:rsid w:val="49427DCA"/>
    <w:rsid w:val="49836818"/>
    <w:rsid w:val="49B13B80"/>
    <w:rsid w:val="49D10E80"/>
    <w:rsid w:val="4A407E68"/>
    <w:rsid w:val="4A425141"/>
    <w:rsid w:val="4A6D183E"/>
    <w:rsid w:val="4A89343A"/>
    <w:rsid w:val="4AC00FE3"/>
    <w:rsid w:val="4AC4664F"/>
    <w:rsid w:val="4B43101F"/>
    <w:rsid w:val="4B831A2D"/>
    <w:rsid w:val="4B8C5A1B"/>
    <w:rsid w:val="4B9A779E"/>
    <w:rsid w:val="4BAA4805"/>
    <w:rsid w:val="4C53424A"/>
    <w:rsid w:val="4CA02851"/>
    <w:rsid w:val="4CD40000"/>
    <w:rsid w:val="4D163C3E"/>
    <w:rsid w:val="4DB0066E"/>
    <w:rsid w:val="4DED16AB"/>
    <w:rsid w:val="4DF40F01"/>
    <w:rsid w:val="4E200D3B"/>
    <w:rsid w:val="4E347AA3"/>
    <w:rsid w:val="4E813ADD"/>
    <w:rsid w:val="4F5C68ED"/>
    <w:rsid w:val="4F8265E1"/>
    <w:rsid w:val="4FB855E9"/>
    <w:rsid w:val="4FF758B6"/>
    <w:rsid w:val="50D15247"/>
    <w:rsid w:val="512C2345"/>
    <w:rsid w:val="515A1D00"/>
    <w:rsid w:val="519C0207"/>
    <w:rsid w:val="51CE4DF0"/>
    <w:rsid w:val="52070EBE"/>
    <w:rsid w:val="523B1A46"/>
    <w:rsid w:val="52824423"/>
    <w:rsid w:val="52A82A88"/>
    <w:rsid w:val="532C5467"/>
    <w:rsid w:val="53A60229"/>
    <w:rsid w:val="5429164F"/>
    <w:rsid w:val="54A57DDF"/>
    <w:rsid w:val="54AC551B"/>
    <w:rsid w:val="55FA2FD9"/>
    <w:rsid w:val="58546E79"/>
    <w:rsid w:val="587649C4"/>
    <w:rsid w:val="58EB2640"/>
    <w:rsid w:val="591661C0"/>
    <w:rsid w:val="593340C0"/>
    <w:rsid w:val="593560BB"/>
    <w:rsid w:val="593E7CA2"/>
    <w:rsid w:val="59551042"/>
    <w:rsid w:val="59815163"/>
    <w:rsid w:val="599324EC"/>
    <w:rsid w:val="59B54DBC"/>
    <w:rsid w:val="59F310C3"/>
    <w:rsid w:val="5A7668FF"/>
    <w:rsid w:val="5AD91257"/>
    <w:rsid w:val="5AF34ABD"/>
    <w:rsid w:val="5B0B6673"/>
    <w:rsid w:val="5B535D1A"/>
    <w:rsid w:val="5BAA161F"/>
    <w:rsid w:val="5C4E31D9"/>
    <w:rsid w:val="5C9163EF"/>
    <w:rsid w:val="5D0358C3"/>
    <w:rsid w:val="5D655039"/>
    <w:rsid w:val="5DB73636"/>
    <w:rsid w:val="5E2E29DB"/>
    <w:rsid w:val="5FB33ED8"/>
    <w:rsid w:val="5FCF7F47"/>
    <w:rsid w:val="606326E4"/>
    <w:rsid w:val="60A35A27"/>
    <w:rsid w:val="60C74A21"/>
    <w:rsid w:val="60F4059A"/>
    <w:rsid w:val="619873BC"/>
    <w:rsid w:val="61D03C31"/>
    <w:rsid w:val="61ED2B7C"/>
    <w:rsid w:val="62202C06"/>
    <w:rsid w:val="62C73780"/>
    <w:rsid w:val="62D13DCC"/>
    <w:rsid w:val="62FD1B58"/>
    <w:rsid w:val="6302244A"/>
    <w:rsid w:val="634D0270"/>
    <w:rsid w:val="63547A09"/>
    <w:rsid w:val="63D76110"/>
    <w:rsid w:val="63EF3ED8"/>
    <w:rsid w:val="644F0FB6"/>
    <w:rsid w:val="64E31BF6"/>
    <w:rsid w:val="6512485F"/>
    <w:rsid w:val="6524773E"/>
    <w:rsid w:val="65273A48"/>
    <w:rsid w:val="65A645AF"/>
    <w:rsid w:val="65B00957"/>
    <w:rsid w:val="65C54843"/>
    <w:rsid w:val="65D57061"/>
    <w:rsid w:val="662612F7"/>
    <w:rsid w:val="66325962"/>
    <w:rsid w:val="66895ED6"/>
    <w:rsid w:val="668A68F6"/>
    <w:rsid w:val="67697C8C"/>
    <w:rsid w:val="686E3FED"/>
    <w:rsid w:val="68AB2361"/>
    <w:rsid w:val="68D643E7"/>
    <w:rsid w:val="69530817"/>
    <w:rsid w:val="69B04386"/>
    <w:rsid w:val="69D15D20"/>
    <w:rsid w:val="69E77EE2"/>
    <w:rsid w:val="6A497BD0"/>
    <w:rsid w:val="6ABF60C2"/>
    <w:rsid w:val="6BA914C0"/>
    <w:rsid w:val="6BEF1DD1"/>
    <w:rsid w:val="6C8851EE"/>
    <w:rsid w:val="6CBA18DE"/>
    <w:rsid w:val="6D342FA5"/>
    <w:rsid w:val="6E2470D7"/>
    <w:rsid w:val="6E524B44"/>
    <w:rsid w:val="6E9A3488"/>
    <w:rsid w:val="6EB365E5"/>
    <w:rsid w:val="6F4A519B"/>
    <w:rsid w:val="6F653F09"/>
    <w:rsid w:val="6FE50A20"/>
    <w:rsid w:val="6FE71EDA"/>
    <w:rsid w:val="70147557"/>
    <w:rsid w:val="701D3EBA"/>
    <w:rsid w:val="702C2AF3"/>
    <w:rsid w:val="70645DE9"/>
    <w:rsid w:val="708625A6"/>
    <w:rsid w:val="70D50035"/>
    <w:rsid w:val="70E91ACF"/>
    <w:rsid w:val="710C10F0"/>
    <w:rsid w:val="7124712B"/>
    <w:rsid w:val="713A7A58"/>
    <w:rsid w:val="7195798E"/>
    <w:rsid w:val="72177E12"/>
    <w:rsid w:val="721A7053"/>
    <w:rsid w:val="72F36989"/>
    <w:rsid w:val="72F84F0E"/>
    <w:rsid w:val="73FC35FE"/>
    <w:rsid w:val="74086F1D"/>
    <w:rsid w:val="7425763C"/>
    <w:rsid w:val="74DF0225"/>
    <w:rsid w:val="75046F0E"/>
    <w:rsid w:val="756C1E83"/>
    <w:rsid w:val="75C87229"/>
    <w:rsid w:val="76D53613"/>
    <w:rsid w:val="76E0681B"/>
    <w:rsid w:val="77100BCB"/>
    <w:rsid w:val="77855BA7"/>
    <w:rsid w:val="7793772C"/>
    <w:rsid w:val="77EE2A2C"/>
    <w:rsid w:val="788E2A8E"/>
    <w:rsid w:val="78955B8C"/>
    <w:rsid w:val="78F2219D"/>
    <w:rsid w:val="78F56D1D"/>
    <w:rsid w:val="798C7E32"/>
    <w:rsid w:val="7AA9290E"/>
    <w:rsid w:val="7B2B3FEA"/>
    <w:rsid w:val="7B3639AE"/>
    <w:rsid w:val="7BA21E8B"/>
    <w:rsid w:val="7BDF73D3"/>
    <w:rsid w:val="7BF56302"/>
    <w:rsid w:val="7C610CCC"/>
    <w:rsid w:val="7D9940D6"/>
    <w:rsid w:val="7DE26BE4"/>
    <w:rsid w:val="7DE82510"/>
    <w:rsid w:val="7E786F03"/>
    <w:rsid w:val="7EDE214E"/>
    <w:rsid w:val="7EE37ECA"/>
    <w:rsid w:val="7F0526E2"/>
    <w:rsid w:val="7F122E3B"/>
    <w:rsid w:val="7F6663AD"/>
    <w:rsid w:val="7FA510E5"/>
    <w:rsid w:val="7FC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1"/>
    <w:autoRedefine/>
    <w:semiHidden/>
    <w:unhideWhenUsed/>
    <w:qFormat/>
    <w:uiPriority w:val="99"/>
    <w:pPr>
      <w:jc w:val="left"/>
    </w:pPr>
  </w:style>
  <w:style w:type="paragraph" w:styleId="3">
    <w:name w:val="Body Text"/>
    <w:basedOn w:val="1"/>
    <w:next w:val="4"/>
    <w:autoRedefine/>
    <w:qFormat/>
    <w:uiPriority w:val="0"/>
    <w:pPr>
      <w:spacing w:line="460" w:lineRule="exact"/>
    </w:pPr>
    <w:rPr>
      <w:rFonts w:ascii="仿宋_GB2312"/>
      <w:color w:val="000000"/>
      <w:spacing w:val="8"/>
      <w:szCs w:val="24"/>
    </w:rPr>
  </w:style>
  <w:style w:type="paragraph" w:styleId="4">
    <w:name w:val="List Bullet 5"/>
    <w:basedOn w:val="1"/>
    <w:autoRedefine/>
    <w:semiHidden/>
    <w:unhideWhenUsed/>
    <w:qFormat/>
    <w:uiPriority w:val="99"/>
    <w:pPr>
      <w:numPr>
        <w:ilvl w:val="0"/>
        <w:numId w:val="1"/>
      </w:numPr>
    </w:pPr>
  </w:style>
  <w:style w:type="paragraph" w:styleId="5">
    <w:name w:val="Body Text Indent"/>
    <w:basedOn w:val="1"/>
    <w:next w:val="1"/>
    <w:autoRedefine/>
    <w:semiHidden/>
    <w:unhideWhenUsed/>
    <w:qFormat/>
    <w:uiPriority w:val="99"/>
    <w:pPr>
      <w:spacing w:after="120" w:afterLines="0" w:afterAutospacing="0"/>
      <w:ind w:left="420" w:leftChars="200"/>
    </w:pPr>
  </w:style>
  <w:style w:type="paragraph" w:styleId="6">
    <w:name w:val="Balloon Text"/>
    <w:basedOn w:val="1"/>
    <w:link w:val="23"/>
    <w:autoRedefine/>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autoRedefine/>
    <w:qFormat/>
    <w:uiPriority w:val="0"/>
    <w:pPr>
      <w:tabs>
        <w:tab w:val="left" w:pos="360"/>
        <w:tab w:val="left" w:pos="620"/>
      </w:tabs>
      <w:spacing w:before="240" w:after="60"/>
      <w:jc w:val="left"/>
      <w:outlineLvl w:val="0"/>
    </w:pPr>
    <w:rPr>
      <w:rFonts w:ascii="Arial" w:hAnsi="Arial" w:eastAsia="宋体"/>
      <w:b/>
      <w:sz w:val="32"/>
    </w:rPr>
  </w:style>
  <w:style w:type="paragraph" w:styleId="10">
    <w:name w:val="annotation subject"/>
    <w:basedOn w:val="2"/>
    <w:next w:val="2"/>
    <w:link w:val="22"/>
    <w:autoRedefine/>
    <w:semiHidden/>
    <w:unhideWhenUsed/>
    <w:qFormat/>
    <w:uiPriority w:val="99"/>
    <w:rPr>
      <w:b/>
      <w:bCs/>
    </w:rPr>
  </w:style>
  <w:style w:type="paragraph" w:styleId="11">
    <w:name w:val="Body Text First Indent"/>
    <w:basedOn w:val="3"/>
    <w:next w:val="1"/>
    <w:qFormat/>
    <w:uiPriority w:val="0"/>
    <w:pPr>
      <w:spacing w:after="120" w:line="240" w:lineRule="auto"/>
      <w:ind w:firstLine="420" w:firstLineChars="100"/>
    </w:pPr>
    <w:rPr>
      <w:rFonts w:ascii="Times New Roman" w:eastAsia="宋体"/>
      <w:color w:val="auto"/>
      <w:spacing w:val="0"/>
      <w:sz w:val="21"/>
      <w:lang w:val="en-US" w:eastAsia="zh-CN"/>
    </w:rPr>
  </w:style>
  <w:style w:type="paragraph" w:styleId="12">
    <w:name w:val="Body Text First Indent 2"/>
    <w:basedOn w:val="5"/>
    <w:next w:val="11"/>
    <w:autoRedefine/>
    <w:semiHidden/>
    <w:unhideWhenUsed/>
    <w:qFormat/>
    <w:uiPriority w:val="99"/>
    <w:pPr>
      <w:ind w:firstLine="420" w:firstLineChars="200"/>
    </w:p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8"/>
    <w:autoRedefine/>
    <w:semiHidden/>
    <w:qFormat/>
    <w:uiPriority w:val="99"/>
    <w:rPr>
      <w:sz w:val="18"/>
      <w:szCs w:val="18"/>
    </w:rPr>
  </w:style>
  <w:style w:type="character" w:customStyle="1" w:styleId="17">
    <w:name w:val="页脚 Char"/>
    <w:basedOn w:val="14"/>
    <w:link w:val="7"/>
    <w:semiHidden/>
    <w:qFormat/>
    <w:uiPriority w:val="99"/>
    <w:rPr>
      <w:sz w:val="18"/>
      <w:szCs w:val="18"/>
    </w:rPr>
  </w:style>
  <w:style w:type="character" w:customStyle="1" w:styleId="18">
    <w:name w:val="排版正文 Char Char"/>
    <w:link w:val="19"/>
    <w:autoRedefine/>
    <w:qFormat/>
    <w:locked/>
    <w:uiPriority w:val="0"/>
    <w:rPr>
      <w:rFonts w:ascii="仿宋_GB2312" w:hAnsi="Times New Roman" w:eastAsia="仿宋_GB2312"/>
      <w:spacing w:val="8"/>
      <w:sz w:val="28"/>
      <w:szCs w:val="21"/>
    </w:rPr>
  </w:style>
  <w:style w:type="paragraph" w:customStyle="1" w:styleId="19">
    <w:name w:val="排版正文"/>
    <w:link w:val="18"/>
    <w:autoRedefine/>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0">
    <w:name w:val="List Paragraph"/>
    <w:basedOn w:val="1"/>
    <w:autoRedefine/>
    <w:qFormat/>
    <w:uiPriority w:val="34"/>
    <w:pPr>
      <w:ind w:firstLine="420" w:firstLineChars="200"/>
    </w:pPr>
  </w:style>
  <w:style w:type="character" w:customStyle="1" w:styleId="21">
    <w:name w:val="批注文字 Char"/>
    <w:basedOn w:val="14"/>
    <w:link w:val="2"/>
    <w:autoRedefine/>
    <w:semiHidden/>
    <w:qFormat/>
    <w:uiPriority w:val="99"/>
  </w:style>
  <w:style w:type="character" w:customStyle="1" w:styleId="22">
    <w:name w:val="批注主题 Char"/>
    <w:basedOn w:val="21"/>
    <w:link w:val="10"/>
    <w:autoRedefine/>
    <w:semiHidden/>
    <w:qFormat/>
    <w:uiPriority w:val="99"/>
    <w:rPr>
      <w:b/>
      <w:bCs/>
    </w:rPr>
  </w:style>
  <w:style w:type="character" w:customStyle="1" w:styleId="23">
    <w:name w:val="批注框文本 Char"/>
    <w:basedOn w:val="14"/>
    <w:link w:val="6"/>
    <w:autoRedefine/>
    <w:semiHidden/>
    <w:qFormat/>
    <w:uiPriority w:val="99"/>
    <w:rPr>
      <w:sz w:val="18"/>
      <w:szCs w:val="18"/>
    </w:rPr>
  </w:style>
  <w:style w:type="paragraph" w:customStyle="1" w:styleId="24">
    <w:name w:val="正文 + 四号"/>
    <w:basedOn w:val="1"/>
    <w:autoRedefine/>
    <w:qFormat/>
    <w:uiPriority w:val="0"/>
    <w:pPr>
      <w:widowControl/>
      <w:spacing w:line="490" w:lineRule="exact"/>
      <w:ind w:firstLine="200" w:firstLineChars="200"/>
    </w:pPr>
    <w:rPr>
      <w:rFonts w:ascii="Times New Roman" w:hAnsi="Times New Roman" w:eastAsia="仿宋_GB2312" w:cs="Times New Roman"/>
      <w:color w:val="000000"/>
      <w:kern w:val="0"/>
      <w:sz w:val="28"/>
      <w:szCs w:val="21"/>
    </w:rPr>
  </w:style>
  <w:style w:type="character" w:customStyle="1" w:styleId="25">
    <w:name w:val="标题 2 Char"/>
    <w:qFormat/>
    <w:uiPriority w:val="0"/>
    <w:rPr>
      <w:rFonts w:ascii="宋体" w:hAnsi="宋体" w:eastAsia="宋体"/>
      <w:b/>
      <w:sz w:val="24"/>
      <w:szCs w:val="24"/>
      <w:lang w:val="en-US" w:eastAsia="zh-CN" w:bidi="ar-SA"/>
    </w:rPr>
  </w:style>
  <w:style w:type="paragraph" w:customStyle="1" w:styleId="26">
    <w:name w:val="段"/>
    <w:qFormat/>
    <w:uiPriority w:val="0"/>
    <w:pPr>
      <w:autoSpaceDE w:val="0"/>
      <w:autoSpaceDN w:val="0"/>
      <w:ind w:firstLine="200" w:firstLineChars="200"/>
      <w:jc w:val="both"/>
    </w:pPr>
    <w:rPr>
      <w:rFonts w:ascii="宋体" w:hAnsi="等线" w:eastAsia="等线" w:cs="Times New Roman"/>
      <w:kern w:val="2"/>
      <w:sz w:val="21"/>
      <w:szCs w:val="21"/>
      <w:lang w:val="en-US" w:eastAsia="zh-CN" w:bidi="ar-SA"/>
    </w:rPr>
  </w:style>
  <w:style w:type="paragraph" w:customStyle="1" w:styleId="27">
    <w:name w:val="正文字样"/>
    <w:basedOn w:val="9"/>
    <w:autoRedefine/>
    <w:qFormat/>
    <w:uiPriority w:val="0"/>
    <w:pPr>
      <w:spacing w:before="0" w:after="0" w:line="490" w:lineRule="exact"/>
      <w:ind w:firstLine="200" w:firstLineChars="200"/>
      <w:jc w:val="both"/>
      <w:outlineLvl w:val="9"/>
    </w:pPr>
    <w:rPr>
      <w:rFonts w:ascii="Times New Roman" w:hAnsi="Times New Roman" w:eastAsia="仿宋_GB2312"/>
      <w:b w:val="0"/>
      <w:bCs/>
      <w:color w:val="000000"/>
      <w:sz w:val="28"/>
      <w:szCs w:val="28"/>
    </w:rPr>
  </w:style>
  <w:style w:type="paragraph" w:customStyle="1" w:styleId="28">
    <w:name w:val="Default"/>
    <w:autoRedefine/>
    <w:qFormat/>
    <w:uiPriority w:val="0"/>
    <w:pPr>
      <w:widowControl w:val="0"/>
      <w:autoSpaceDE w:val="0"/>
      <w:autoSpaceDN w:val="0"/>
      <w:adjustRightInd w:val="0"/>
      <w:spacing w:line="490" w:lineRule="exact"/>
      <w:ind w:firstLine="422" w:firstLineChars="200"/>
    </w:pPr>
    <w:rPr>
      <w:rFonts w:ascii="Times New Roman" w:hAnsi="Times New Roman" w:eastAsia="仿宋_GB2312" w:cs="宋体"/>
      <w:color w:val="000000"/>
      <w:kern w:val="2"/>
      <w:sz w:val="28"/>
      <w:szCs w:val="24"/>
      <w:lang w:val="en-US" w:eastAsia="zh-CN" w:bidi="ar-SA"/>
    </w:rPr>
  </w:style>
  <w:style w:type="paragraph" w:customStyle="1" w:styleId="29">
    <w:name w:val="图表标题栏"/>
    <w:basedOn w:val="30"/>
    <w:qFormat/>
    <w:uiPriority w:val="0"/>
  </w:style>
  <w:style w:type="paragraph" w:customStyle="1" w:styleId="30">
    <w:name w:val="图表标题"/>
    <w:basedOn w:val="1"/>
    <w:autoRedefine/>
    <w:qFormat/>
    <w:uiPriority w:val="99"/>
    <w:pPr>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8D332-0D06-4AF6-943B-D4197465B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1100</Words>
  <Characters>1152</Characters>
  <Lines>6</Lines>
  <Paragraphs>1</Paragraphs>
  <TotalTime>1</TotalTime>
  <ScaleCrop>false</ScaleCrop>
  <LinksUpToDate>false</LinksUpToDate>
  <CharactersWithSpaces>1153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2020-04-20T09:11:00Z</dcterms:created>
  <dc:creator>微软用户</dc:creator>
  <cp:lastModifiedBy>1111</cp:lastModifiedBy>
  <dcterms:modified xsi:type="dcterms:W3CDTF">2024-09-24T07:08:05Z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115098DA71D148B88D029956B58E938E</vt:lpwstr>
  </property>
</Properties>
</file>