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66"/>
        <w:gridCol w:w="2075"/>
        <w:gridCol w:w="1299"/>
        <w:gridCol w:w="2142"/>
        <w:gridCol w:w="849"/>
        <w:gridCol w:w="966"/>
      </w:tblGrid>
      <w:tr w14:paraId="533C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bottom w:val="single" w:color="auto" w:sz="4" w:space="0"/>
              <w:right w:val="single" w:color="auto" w:sz="4" w:space="0"/>
            </w:tcBorders>
            <w:vAlign w:val="center"/>
          </w:tcPr>
          <w:p w14:paraId="17A5B3A7">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19" w:type="pct"/>
            <w:gridSpan w:val="5"/>
            <w:tcBorders>
              <w:top w:val="single" w:color="auto" w:sz="4" w:space="0"/>
              <w:left w:val="single" w:color="auto" w:sz="4" w:space="0"/>
              <w:bottom w:val="single" w:color="auto" w:sz="4" w:space="0"/>
            </w:tcBorders>
            <w:vAlign w:val="center"/>
          </w:tcPr>
          <w:p w14:paraId="0F394687">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百事（中国）有限公司</w:t>
            </w:r>
          </w:p>
        </w:tc>
      </w:tr>
      <w:tr w14:paraId="4F206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bottom w:val="single" w:color="auto" w:sz="4" w:space="0"/>
              <w:right w:val="single" w:color="auto" w:sz="4" w:space="0"/>
            </w:tcBorders>
            <w:vAlign w:val="center"/>
          </w:tcPr>
          <w:p w14:paraId="6EC31700">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19" w:type="pct"/>
            <w:gridSpan w:val="5"/>
            <w:tcBorders>
              <w:top w:val="single" w:color="auto" w:sz="4" w:space="0"/>
              <w:left w:val="single" w:color="auto" w:sz="4" w:space="0"/>
              <w:bottom w:val="single" w:color="auto" w:sz="4" w:space="0"/>
            </w:tcBorders>
            <w:vAlign w:val="center"/>
          </w:tcPr>
          <w:p w14:paraId="5AE7A604">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百事（中国）有限公司粉剂产能扩建项目</w:t>
            </w:r>
          </w:p>
        </w:tc>
      </w:tr>
      <w:tr w14:paraId="0C5D1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bottom w:val="single" w:color="auto" w:sz="4" w:space="0"/>
              <w:right w:val="single" w:color="auto" w:sz="4" w:space="0"/>
            </w:tcBorders>
            <w:vAlign w:val="center"/>
          </w:tcPr>
          <w:p w14:paraId="36561167">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19" w:type="pct"/>
            <w:gridSpan w:val="5"/>
            <w:tcBorders>
              <w:top w:val="single" w:color="auto" w:sz="4" w:space="0"/>
              <w:left w:val="single" w:color="auto" w:sz="4" w:space="0"/>
              <w:bottom w:val="single" w:color="auto" w:sz="4" w:space="0"/>
            </w:tcBorders>
            <w:vAlign w:val="center"/>
          </w:tcPr>
          <w:p w14:paraId="0167A460">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广州市黄埔区金碧路金华二街3号</w:t>
            </w:r>
          </w:p>
        </w:tc>
      </w:tr>
      <w:tr w14:paraId="77230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bottom w:val="single" w:color="auto" w:sz="4" w:space="0"/>
              <w:right w:val="single" w:color="auto" w:sz="4" w:space="0"/>
            </w:tcBorders>
            <w:vAlign w:val="center"/>
          </w:tcPr>
          <w:p w14:paraId="40848C56">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19" w:type="pct"/>
            <w:gridSpan w:val="5"/>
            <w:tcBorders>
              <w:top w:val="single" w:color="auto" w:sz="4" w:space="0"/>
              <w:left w:val="single" w:color="auto" w:sz="4" w:space="0"/>
              <w:bottom w:val="single" w:color="auto" w:sz="4" w:space="0"/>
            </w:tcBorders>
            <w:vAlign w:val="center"/>
          </w:tcPr>
          <w:p w14:paraId="54C7258B">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hint="eastAsia" w:ascii="仿宋" w:hAnsi="仿宋" w:eastAsia="仿宋" w:cs="Times New Roman"/>
                <w:szCs w:val="21"/>
                <w:lang w:eastAsia="zh-CN"/>
              </w:rPr>
              <w:t>☑</w:t>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14:paraId="701CB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bottom w:val="single" w:color="auto" w:sz="4" w:space="0"/>
              <w:right w:val="single" w:color="auto" w:sz="4" w:space="0"/>
            </w:tcBorders>
            <w:vAlign w:val="center"/>
          </w:tcPr>
          <w:p w14:paraId="6CE5337D">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19" w:type="pct"/>
            <w:gridSpan w:val="5"/>
            <w:tcBorders>
              <w:top w:val="single" w:color="auto" w:sz="4" w:space="0"/>
              <w:left w:val="single" w:color="auto" w:sz="4" w:space="0"/>
              <w:bottom w:val="single" w:color="auto" w:sz="4" w:space="0"/>
            </w:tcBorders>
            <w:vAlign w:val="center"/>
          </w:tcPr>
          <w:p w14:paraId="66FF86BB">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何先生</w:t>
            </w:r>
          </w:p>
        </w:tc>
      </w:tr>
      <w:tr w14:paraId="30633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right w:val="single" w:color="auto" w:sz="4" w:space="0"/>
            </w:tcBorders>
            <w:vAlign w:val="center"/>
          </w:tcPr>
          <w:p w14:paraId="45AD109C">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19" w:type="pct"/>
            <w:gridSpan w:val="5"/>
            <w:tcBorders>
              <w:top w:val="single" w:color="auto" w:sz="4" w:space="0"/>
              <w:left w:val="single" w:color="auto" w:sz="4" w:space="0"/>
              <w:bottom w:val="single" w:color="auto" w:sz="4" w:space="0"/>
            </w:tcBorders>
            <w:vAlign w:val="center"/>
          </w:tcPr>
          <w:p w14:paraId="6C283495">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14:paraId="3D7BF86E">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14:paraId="6358B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right w:val="single" w:color="auto" w:sz="4" w:space="0"/>
            </w:tcBorders>
            <w:vAlign w:val="center"/>
          </w:tcPr>
          <w:p w14:paraId="413CBC87">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19" w:type="pct"/>
            <w:gridSpan w:val="5"/>
            <w:tcBorders>
              <w:top w:val="single" w:color="auto" w:sz="4" w:space="0"/>
              <w:left w:val="single" w:color="auto" w:sz="4" w:space="0"/>
              <w:bottom w:val="single" w:color="auto" w:sz="4" w:space="0"/>
            </w:tcBorders>
            <w:vAlign w:val="center"/>
          </w:tcPr>
          <w:p w14:paraId="603AD949">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该公司现有粉剂生产线可年产各类饮料粉剂12000吨，在该项目扩建完成后可年产各类饮料粉</w:t>
            </w:r>
            <w:bookmarkStart w:id="0" w:name="_GoBack"/>
            <w:bookmarkEnd w:id="0"/>
            <w:r>
              <w:rPr>
                <w:rFonts w:hint="eastAsia" w:ascii="仿宋" w:hAnsi="仿宋" w:eastAsia="仿宋" w:cs="Times New Roman"/>
                <w:szCs w:val="21"/>
                <w:lang w:val="en-US" w:eastAsia="zh-CN"/>
              </w:rPr>
              <w:t>剂24000吨。</w:t>
            </w:r>
          </w:p>
        </w:tc>
      </w:tr>
      <w:tr w14:paraId="53BDA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right w:val="single" w:color="auto" w:sz="4" w:space="0"/>
            </w:tcBorders>
            <w:vAlign w:val="center"/>
          </w:tcPr>
          <w:p w14:paraId="0963A111">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66" w:type="pct"/>
            <w:tcBorders>
              <w:top w:val="single" w:color="auto" w:sz="4" w:space="0"/>
              <w:left w:val="single" w:color="auto" w:sz="4" w:space="0"/>
              <w:bottom w:val="single" w:color="auto" w:sz="4" w:space="0"/>
            </w:tcBorders>
            <w:vAlign w:val="center"/>
          </w:tcPr>
          <w:p w14:paraId="6160990B">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丁伦、刘付雪梅</w:t>
            </w:r>
          </w:p>
        </w:tc>
        <w:tc>
          <w:tcPr>
            <w:tcW w:w="730" w:type="pct"/>
            <w:tcBorders>
              <w:top w:val="single" w:color="auto" w:sz="4" w:space="0"/>
              <w:left w:val="single" w:color="auto" w:sz="4" w:space="0"/>
              <w:bottom w:val="single" w:color="auto" w:sz="4" w:space="0"/>
            </w:tcBorders>
            <w:vAlign w:val="center"/>
          </w:tcPr>
          <w:p w14:paraId="3D15F30E">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204" w:type="pct"/>
            <w:tcBorders>
              <w:top w:val="single" w:color="auto" w:sz="4" w:space="0"/>
              <w:left w:val="single" w:color="auto" w:sz="4" w:space="0"/>
              <w:bottom w:val="single" w:color="auto" w:sz="4" w:space="0"/>
            </w:tcBorders>
            <w:vAlign w:val="center"/>
          </w:tcPr>
          <w:p w14:paraId="59D614B0">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w:t>
            </w:r>
            <w:r>
              <w:rPr>
                <w:rFonts w:hint="eastAsia" w:ascii="仿宋" w:hAnsi="仿宋" w:eastAsia="仿宋" w:cs="Times New Roman"/>
                <w:szCs w:val="21"/>
                <w:lang w:val="en-US" w:eastAsia="zh-CN"/>
              </w:rPr>
              <w:t>4</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1</w:t>
            </w:r>
            <w:r>
              <w:rPr>
                <w:rFonts w:hint="default" w:ascii="仿宋" w:hAnsi="仿宋" w:eastAsia="仿宋" w:cs="Times New Roman"/>
                <w:szCs w:val="21"/>
                <w:lang w:val="en-US" w:eastAsia="zh-CN"/>
              </w:rPr>
              <w:t>.2</w:t>
            </w:r>
          </w:p>
        </w:tc>
        <w:tc>
          <w:tcPr>
            <w:tcW w:w="477" w:type="pct"/>
            <w:tcBorders>
              <w:top w:val="single" w:color="auto" w:sz="4" w:space="0"/>
              <w:left w:val="single" w:color="auto" w:sz="4" w:space="0"/>
              <w:bottom w:val="single" w:color="auto" w:sz="4" w:space="0"/>
            </w:tcBorders>
            <w:vAlign w:val="center"/>
          </w:tcPr>
          <w:p w14:paraId="574C6289">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41" w:type="pct"/>
            <w:tcBorders>
              <w:top w:val="single" w:color="auto" w:sz="4" w:space="0"/>
              <w:left w:val="single" w:color="auto" w:sz="4" w:space="0"/>
              <w:bottom w:val="single" w:color="auto" w:sz="4" w:space="0"/>
            </w:tcBorders>
            <w:vAlign w:val="center"/>
          </w:tcPr>
          <w:p w14:paraId="65073425">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章先生</w:t>
            </w:r>
          </w:p>
        </w:tc>
      </w:tr>
      <w:tr w14:paraId="1D6E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right w:val="single" w:color="auto" w:sz="4" w:space="0"/>
            </w:tcBorders>
            <w:vAlign w:val="center"/>
          </w:tcPr>
          <w:p w14:paraId="4D802CCC">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66" w:type="pct"/>
            <w:tcBorders>
              <w:top w:val="single" w:color="auto" w:sz="4" w:space="0"/>
              <w:left w:val="single" w:color="auto" w:sz="4" w:space="0"/>
              <w:bottom w:val="single" w:color="auto" w:sz="4" w:space="0"/>
            </w:tcBorders>
            <w:vAlign w:val="center"/>
          </w:tcPr>
          <w:p w14:paraId="496F85C2">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丁伦、饶望冬</w:t>
            </w:r>
          </w:p>
        </w:tc>
        <w:tc>
          <w:tcPr>
            <w:tcW w:w="730" w:type="pct"/>
            <w:tcBorders>
              <w:top w:val="single" w:color="auto" w:sz="4" w:space="0"/>
              <w:left w:val="single" w:color="auto" w:sz="4" w:space="0"/>
              <w:bottom w:val="single" w:color="auto" w:sz="4" w:space="0"/>
            </w:tcBorders>
            <w:vAlign w:val="center"/>
          </w:tcPr>
          <w:p w14:paraId="0DA835EC">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204" w:type="pct"/>
            <w:tcBorders>
              <w:top w:val="single" w:color="auto" w:sz="4" w:space="0"/>
              <w:left w:val="single" w:color="auto" w:sz="4" w:space="0"/>
              <w:bottom w:val="single" w:color="auto" w:sz="4" w:space="0"/>
            </w:tcBorders>
            <w:vAlign w:val="center"/>
          </w:tcPr>
          <w:p w14:paraId="2D69BC27">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2024</w:t>
            </w:r>
            <w:r>
              <w:rPr>
                <w:rFonts w:hint="eastAsia" w:ascii="仿宋" w:hAnsi="仿宋" w:eastAsia="仿宋" w:cs="Times New Roman"/>
                <w:szCs w:val="21"/>
                <w:lang w:val="en-US" w:eastAsia="zh-CN"/>
              </w:rPr>
              <w:t>.7.11</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7.13</w:t>
            </w:r>
          </w:p>
        </w:tc>
        <w:tc>
          <w:tcPr>
            <w:tcW w:w="477" w:type="pct"/>
            <w:tcBorders>
              <w:top w:val="single" w:color="auto" w:sz="4" w:space="0"/>
              <w:left w:val="single" w:color="auto" w:sz="4" w:space="0"/>
              <w:bottom w:val="single" w:color="auto" w:sz="4" w:space="0"/>
            </w:tcBorders>
            <w:vAlign w:val="center"/>
          </w:tcPr>
          <w:p w14:paraId="3A668779">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41" w:type="pct"/>
            <w:tcBorders>
              <w:top w:val="single" w:color="auto" w:sz="4" w:space="0"/>
              <w:left w:val="single" w:color="auto" w:sz="4" w:space="0"/>
              <w:bottom w:val="single" w:color="auto" w:sz="4" w:space="0"/>
            </w:tcBorders>
            <w:vAlign w:val="center"/>
          </w:tcPr>
          <w:p w14:paraId="41092185">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章先生</w:t>
            </w:r>
          </w:p>
        </w:tc>
      </w:tr>
      <w:tr w14:paraId="6570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3B326B8F">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1）该项目存在于生产工艺中的职业病危害因素有：其他粉尘（柠檬酸钠、六偏磷酸钠、无水柠檬酸等）、噪声。</w:t>
            </w:r>
          </w:p>
          <w:p w14:paraId="2496650D">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2）该项目作业人员在正常生产过程中最终实际接触的职业病危害因素为：其他粉尘（柠檬酸钠、六偏磷酸钠、无水柠檬酸等）。</w:t>
            </w:r>
          </w:p>
          <w:p w14:paraId="37E19850">
            <w:pPr>
              <w:spacing w:line="320" w:lineRule="exact"/>
              <w:ind w:firstLine="420" w:firstLineChars="20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3）职业病危害因素检测结果</w:t>
            </w:r>
          </w:p>
          <w:p w14:paraId="0C9511F6">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该项目各岗位作业人员所接触到的</w:t>
            </w:r>
            <w:r>
              <w:rPr>
                <w:rFonts w:hint="default" w:ascii="仿宋" w:hAnsi="仿宋" w:eastAsia="仿宋" w:cs="Times New Roman"/>
                <w:szCs w:val="21"/>
                <w:lang w:val="en-US" w:eastAsia="zh-CN"/>
              </w:rPr>
              <w:t>职业病危害因素</w:t>
            </w:r>
            <w:r>
              <w:rPr>
                <w:rFonts w:hint="eastAsia" w:ascii="仿宋" w:hAnsi="仿宋" w:eastAsia="仿宋" w:cs="Times New Roman"/>
                <w:szCs w:val="21"/>
                <w:lang w:val="en-US" w:eastAsia="zh-CN"/>
              </w:rPr>
              <w:t>检测结果</w:t>
            </w:r>
            <w:r>
              <w:rPr>
                <w:rFonts w:hint="default" w:ascii="仿宋" w:hAnsi="仿宋" w:eastAsia="仿宋" w:cs="Times New Roman"/>
                <w:szCs w:val="21"/>
                <w:lang w:val="en-US" w:eastAsia="zh-CN"/>
              </w:rPr>
              <w:t>均</w:t>
            </w:r>
            <w:r>
              <w:rPr>
                <w:rFonts w:hint="eastAsia" w:ascii="仿宋" w:hAnsi="仿宋" w:eastAsia="仿宋" w:cs="Times New Roman"/>
                <w:szCs w:val="21"/>
                <w:lang w:val="en-US" w:eastAsia="zh-CN"/>
              </w:rPr>
              <w:t>低于接触限值</w:t>
            </w:r>
          </w:p>
        </w:tc>
      </w:tr>
      <w:tr w14:paraId="6876F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5A41E1D6">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14:paraId="3CF5DDCE">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14:paraId="609AC4F5">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1）建议该公司在厂区显眼位置设置职业卫生公告栏，并在职业卫生公告栏上公告职业卫生管理制度、操作规程及职业卫生检测结果等内容。</w:t>
            </w:r>
          </w:p>
          <w:p w14:paraId="74BED054">
            <w:pPr>
              <w:numPr>
                <w:ilvl w:val="0"/>
                <w:numId w:val="0"/>
              </w:num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lang w:val="en-US" w:eastAsia="zh-CN"/>
              </w:rPr>
              <w:t>2）建议该公司职业卫生管理人员按照《职业卫生档案管理规范》（原安监总安健〔2013〕171号）的要求，进一步完善建设项目职业卫生“三同时”档案、职业卫生管理档案、职业卫生宣传培训档案、职业病危害因素监测与检测评价档案、劳动者个人职业健康监护档案、用人单位职业健康监护管理档案的相关内容，如：完善劳动者个人信息卡，个人信息卡内容应包括：其职业史及职业病危害接触史、既往病史、职业病诊断史等</w:t>
            </w:r>
            <w:r>
              <w:rPr>
                <w:rFonts w:hint="eastAsia" w:ascii="仿宋" w:hAnsi="仿宋" w:eastAsia="仿宋" w:cs="Times New Roman"/>
                <w:szCs w:val="21"/>
              </w:rPr>
              <w:t>。</w:t>
            </w:r>
          </w:p>
          <w:p w14:paraId="6FAE91FA">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3）其他建议</w:t>
            </w:r>
          </w:p>
          <w:p w14:paraId="3EAFD4F1">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（1）建议该公司根据各岗位作业人员实际接触的职业病危害因素情况，完善职业病危害合同告知书。</w:t>
            </w:r>
          </w:p>
          <w:p w14:paraId="6D03C5BC">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（2）建议该公司按照《国家卫生健康委办公厅关于进一步加强用人单位职业健康培训工作的通知》（国卫办职健函〔2022〕441号）的要求，加强对作业人员职业卫生知识的培训。</w:t>
            </w:r>
          </w:p>
          <w:p w14:paraId="44121075">
            <w:pPr>
              <w:numPr>
                <w:ilvl w:val="0"/>
                <w:numId w:val="0"/>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（3）建议该公司根据所制定的《劳动者职业健康监护及其档案管理制度》，严格按照《职业健康监护技术规范》（GBZ188-2014）的要求，安排员工进行上岗前、在岗期间、离岗时的职业健康检查。</w:t>
            </w:r>
          </w:p>
        </w:tc>
      </w:tr>
      <w:tr w14:paraId="15AB1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13205CCB">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14:paraId="45F65DAC">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1）补充工作场所消毒过程的工程分析和防护分析；2）细化防尘设施的调查和分析；3）专家提出的其他个人建议。</w:t>
            </w:r>
          </w:p>
          <w:p w14:paraId="58FF9BC1">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专家组同意修改后通过《控制效果评价报告》，修改后的《控制效果评价报告》须经专家组确认。</w:t>
            </w:r>
          </w:p>
        </w:tc>
      </w:tr>
    </w:tbl>
    <w:p w14:paraId="5F8F8EDB"/>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3C06BC"/>
    <w:rsid w:val="01A80200"/>
    <w:rsid w:val="01FA3D45"/>
    <w:rsid w:val="038408F7"/>
    <w:rsid w:val="039C2EBE"/>
    <w:rsid w:val="03C57717"/>
    <w:rsid w:val="049B5269"/>
    <w:rsid w:val="04A148AB"/>
    <w:rsid w:val="04BD7173"/>
    <w:rsid w:val="05AB3CD1"/>
    <w:rsid w:val="06E17D3B"/>
    <w:rsid w:val="073C34BF"/>
    <w:rsid w:val="07830F22"/>
    <w:rsid w:val="07AF3996"/>
    <w:rsid w:val="07B0167E"/>
    <w:rsid w:val="07FF744E"/>
    <w:rsid w:val="09203EB9"/>
    <w:rsid w:val="09297649"/>
    <w:rsid w:val="09385C0D"/>
    <w:rsid w:val="097371DC"/>
    <w:rsid w:val="098970C4"/>
    <w:rsid w:val="09C247EA"/>
    <w:rsid w:val="0A177030"/>
    <w:rsid w:val="0A6C6CBE"/>
    <w:rsid w:val="0BD92149"/>
    <w:rsid w:val="0BE3052D"/>
    <w:rsid w:val="0C25691C"/>
    <w:rsid w:val="0D1A5D55"/>
    <w:rsid w:val="0D9F589A"/>
    <w:rsid w:val="0DF2282E"/>
    <w:rsid w:val="0E8027DC"/>
    <w:rsid w:val="0F5A59EB"/>
    <w:rsid w:val="0F7006C6"/>
    <w:rsid w:val="0F761068"/>
    <w:rsid w:val="100C39F5"/>
    <w:rsid w:val="108D2CE2"/>
    <w:rsid w:val="10D502CD"/>
    <w:rsid w:val="10ED3781"/>
    <w:rsid w:val="111A69C5"/>
    <w:rsid w:val="117660B3"/>
    <w:rsid w:val="11C96400"/>
    <w:rsid w:val="120C558C"/>
    <w:rsid w:val="125E728B"/>
    <w:rsid w:val="128B0826"/>
    <w:rsid w:val="12AA1929"/>
    <w:rsid w:val="12DF6FC3"/>
    <w:rsid w:val="13511DA5"/>
    <w:rsid w:val="13A05B18"/>
    <w:rsid w:val="13D93620"/>
    <w:rsid w:val="14153CF6"/>
    <w:rsid w:val="1419666D"/>
    <w:rsid w:val="149A1346"/>
    <w:rsid w:val="14EB7563"/>
    <w:rsid w:val="153C270C"/>
    <w:rsid w:val="153F699F"/>
    <w:rsid w:val="15597637"/>
    <w:rsid w:val="15A703A2"/>
    <w:rsid w:val="15C34AB0"/>
    <w:rsid w:val="15D13671"/>
    <w:rsid w:val="15E10FC5"/>
    <w:rsid w:val="16DB74D2"/>
    <w:rsid w:val="18115FA7"/>
    <w:rsid w:val="18643D3F"/>
    <w:rsid w:val="18E055E9"/>
    <w:rsid w:val="19401D7B"/>
    <w:rsid w:val="194B7296"/>
    <w:rsid w:val="1AE17EB2"/>
    <w:rsid w:val="1AE974BB"/>
    <w:rsid w:val="1B0353F5"/>
    <w:rsid w:val="1B707CB3"/>
    <w:rsid w:val="1BA77ADC"/>
    <w:rsid w:val="1C2D0D45"/>
    <w:rsid w:val="1C9E42D2"/>
    <w:rsid w:val="1CD7089E"/>
    <w:rsid w:val="1D655E72"/>
    <w:rsid w:val="1D894E19"/>
    <w:rsid w:val="1DC8425E"/>
    <w:rsid w:val="1E021B0F"/>
    <w:rsid w:val="1EDE2574"/>
    <w:rsid w:val="1EF95506"/>
    <w:rsid w:val="1F075687"/>
    <w:rsid w:val="1F226CEB"/>
    <w:rsid w:val="1F471784"/>
    <w:rsid w:val="1F843311"/>
    <w:rsid w:val="1F8B3B8B"/>
    <w:rsid w:val="226F3FF6"/>
    <w:rsid w:val="23264FFC"/>
    <w:rsid w:val="235749A6"/>
    <w:rsid w:val="236D2C2B"/>
    <w:rsid w:val="2371150A"/>
    <w:rsid w:val="241F37F9"/>
    <w:rsid w:val="256E263A"/>
    <w:rsid w:val="25E01C4D"/>
    <w:rsid w:val="264233C0"/>
    <w:rsid w:val="26AA663B"/>
    <w:rsid w:val="26AE4690"/>
    <w:rsid w:val="27612000"/>
    <w:rsid w:val="27AA03D2"/>
    <w:rsid w:val="27F751B9"/>
    <w:rsid w:val="28566540"/>
    <w:rsid w:val="2987570C"/>
    <w:rsid w:val="29B82129"/>
    <w:rsid w:val="29FA0C70"/>
    <w:rsid w:val="29FF0124"/>
    <w:rsid w:val="2A0D4376"/>
    <w:rsid w:val="2A692415"/>
    <w:rsid w:val="2AA85522"/>
    <w:rsid w:val="2ABD66B0"/>
    <w:rsid w:val="2B645E32"/>
    <w:rsid w:val="2BB818E7"/>
    <w:rsid w:val="2C9662B4"/>
    <w:rsid w:val="2CE83322"/>
    <w:rsid w:val="2D085772"/>
    <w:rsid w:val="2D362271"/>
    <w:rsid w:val="2D49244D"/>
    <w:rsid w:val="2D7A2D69"/>
    <w:rsid w:val="2DB23294"/>
    <w:rsid w:val="2E2C70F5"/>
    <w:rsid w:val="2E440655"/>
    <w:rsid w:val="2E8A6E88"/>
    <w:rsid w:val="2EB91986"/>
    <w:rsid w:val="2EC102CF"/>
    <w:rsid w:val="2F191EB9"/>
    <w:rsid w:val="2F8A246F"/>
    <w:rsid w:val="2FAE17B1"/>
    <w:rsid w:val="2FC968E8"/>
    <w:rsid w:val="2FF4352E"/>
    <w:rsid w:val="3019150F"/>
    <w:rsid w:val="30A734F4"/>
    <w:rsid w:val="30B26121"/>
    <w:rsid w:val="310B330B"/>
    <w:rsid w:val="320555C9"/>
    <w:rsid w:val="32340DB8"/>
    <w:rsid w:val="324618C5"/>
    <w:rsid w:val="32603105"/>
    <w:rsid w:val="326C2300"/>
    <w:rsid w:val="32B51CD1"/>
    <w:rsid w:val="32BF7DFB"/>
    <w:rsid w:val="33100E63"/>
    <w:rsid w:val="33E365F1"/>
    <w:rsid w:val="34982BB1"/>
    <w:rsid w:val="35511A47"/>
    <w:rsid w:val="356C7D94"/>
    <w:rsid w:val="35AD335B"/>
    <w:rsid w:val="36056CF3"/>
    <w:rsid w:val="36171E9E"/>
    <w:rsid w:val="36877708"/>
    <w:rsid w:val="3716184E"/>
    <w:rsid w:val="37343A5F"/>
    <w:rsid w:val="37DE260D"/>
    <w:rsid w:val="37FF425B"/>
    <w:rsid w:val="38B96A3E"/>
    <w:rsid w:val="38D000BE"/>
    <w:rsid w:val="38D86941"/>
    <w:rsid w:val="38F24410"/>
    <w:rsid w:val="39047736"/>
    <w:rsid w:val="39137346"/>
    <w:rsid w:val="39C11183"/>
    <w:rsid w:val="39FC3D92"/>
    <w:rsid w:val="3A0E4C4C"/>
    <w:rsid w:val="3B201ED9"/>
    <w:rsid w:val="3BD01B51"/>
    <w:rsid w:val="3C0761D6"/>
    <w:rsid w:val="3C5B2466"/>
    <w:rsid w:val="3CCD6FA5"/>
    <w:rsid w:val="3D2752D5"/>
    <w:rsid w:val="3D5207AE"/>
    <w:rsid w:val="3DE61259"/>
    <w:rsid w:val="3EEF07FC"/>
    <w:rsid w:val="3F473ED8"/>
    <w:rsid w:val="3F65356D"/>
    <w:rsid w:val="3F87786E"/>
    <w:rsid w:val="3FA73C06"/>
    <w:rsid w:val="3FB93A8C"/>
    <w:rsid w:val="3FFA644F"/>
    <w:rsid w:val="4050500F"/>
    <w:rsid w:val="40884444"/>
    <w:rsid w:val="409F01E1"/>
    <w:rsid w:val="40A9471F"/>
    <w:rsid w:val="40C65ACB"/>
    <w:rsid w:val="40DB376D"/>
    <w:rsid w:val="40EA5463"/>
    <w:rsid w:val="41FA1D1A"/>
    <w:rsid w:val="422E07C5"/>
    <w:rsid w:val="42B86F16"/>
    <w:rsid w:val="42E52372"/>
    <w:rsid w:val="432F39AE"/>
    <w:rsid w:val="43AA78B4"/>
    <w:rsid w:val="43B55ADA"/>
    <w:rsid w:val="43C60BAF"/>
    <w:rsid w:val="43E448AA"/>
    <w:rsid w:val="44054362"/>
    <w:rsid w:val="442E1043"/>
    <w:rsid w:val="446950D2"/>
    <w:rsid w:val="44790C8F"/>
    <w:rsid w:val="44BA339E"/>
    <w:rsid w:val="45D63146"/>
    <w:rsid w:val="464168ED"/>
    <w:rsid w:val="46692731"/>
    <w:rsid w:val="470141D4"/>
    <w:rsid w:val="48413B21"/>
    <w:rsid w:val="49ED368F"/>
    <w:rsid w:val="49FE735A"/>
    <w:rsid w:val="4ACE72D5"/>
    <w:rsid w:val="4B737D2F"/>
    <w:rsid w:val="4B8F5DC2"/>
    <w:rsid w:val="4B901E38"/>
    <w:rsid w:val="4BCF2B77"/>
    <w:rsid w:val="4C036058"/>
    <w:rsid w:val="4C153B45"/>
    <w:rsid w:val="4C5D11DF"/>
    <w:rsid w:val="4C932747"/>
    <w:rsid w:val="4C96179F"/>
    <w:rsid w:val="4CC820E0"/>
    <w:rsid w:val="4D792E70"/>
    <w:rsid w:val="4DB84D64"/>
    <w:rsid w:val="4E925217"/>
    <w:rsid w:val="4EC10539"/>
    <w:rsid w:val="4ED64F6F"/>
    <w:rsid w:val="4EF1188A"/>
    <w:rsid w:val="4F0534C4"/>
    <w:rsid w:val="4F440EC0"/>
    <w:rsid w:val="4FF428D3"/>
    <w:rsid w:val="501371A3"/>
    <w:rsid w:val="50576441"/>
    <w:rsid w:val="50B066D9"/>
    <w:rsid w:val="50D852D8"/>
    <w:rsid w:val="510D4856"/>
    <w:rsid w:val="51347795"/>
    <w:rsid w:val="515C0308"/>
    <w:rsid w:val="51AA3E0A"/>
    <w:rsid w:val="52216289"/>
    <w:rsid w:val="52545B77"/>
    <w:rsid w:val="53411E8B"/>
    <w:rsid w:val="53DD723A"/>
    <w:rsid w:val="5408268C"/>
    <w:rsid w:val="543B27E9"/>
    <w:rsid w:val="54430E1D"/>
    <w:rsid w:val="54D3211F"/>
    <w:rsid w:val="55150F1E"/>
    <w:rsid w:val="555D1CEE"/>
    <w:rsid w:val="555F1582"/>
    <w:rsid w:val="55616896"/>
    <w:rsid w:val="559A73EB"/>
    <w:rsid w:val="55FA0EFC"/>
    <w:rsid w:val="56176B82"/>
    <w:rsid w:val="5677342B"/>
    <w:rsid w:val="576F7D6A"/>
    <w:rsid w:val="57B022EC"/>
    <w:rsid w:val="57B875F5"/>
    <w:rsid w:val="57ED2E88"/>
    <w:rsid w:val="57F563A3"/>
    <w:rsid w:val="58BA59F2"/>
    <w:rsid w:val="58D84D64"/>
    <w:rsid w:val="59576FB6"/>
    <w:rsid w:val="598712B7"/>
    <w:rsid w:val="5A6C6884"/>
    <w:rsid w:val="5AF32055"/>
    <w:rsid w:val="5AF80E2D"/>
    <w:rsid w:val="5BBA6E87"/>
    <w:rsid w:val="5BF34CF4"/>
    <w:rsid w:val="5C27271C"/>
    <w:rsid w:val="5C93062A"/>
    <w:rsid w:val="5C972C81"/>
    <w:rsid w:val="5CCA3EEF"/>
    <w:rsid w:val="5CEA65C1"/>
    <w:rsid w:val="5D304EA8"/>
    <w:rsid w:val="5D4041AE"/>
    <w:rsid w:val="5DE30A49"/>
    <w:rsid w:val="5EF132A9"/>
    <w:rsid w:val="5F047CD6"/>
    <w:rsid w:val="5F454131"/>
    <w:rsid w:val="5F6B6E2F"/>
    <w:rsid w:val="5F79574A"/>
    <w:rsid w:val="5F995DB2"/>
    <w:rsid w:val="5FC26A78"/>
    <w:rsid w:val="5FCC51F4"/>
    <w:rsid w:val="60E7048E"/>
    <w:rsid w:val="60FB291D"/>
    <w:rsid w:val="613D1565"/>
    <w:rsid w:val="6291178B"/>
    <w:rsid w:val="62CF061A"/>
    <w:rsid w:val="62F77414"/>
    <w:rsid w:val="62FA2A50"/>
    <w:rsid w:val="6346377C"/>
    <w:rsid w:val="63536A40"/>
    <w:rsid w:val="639130C5"/>
    <w:rsid w:val="63C66714"/>
    <w:rsid w:val="64BE7D39"/>
    <w:rsid w:val="64C319A4"/>
    <w:rsid w:val="64CE2C89"/>
    <w:rsid w:val="64DD2A65"/>
    <w:rsid w:val="64FA69CA"/>
    <w:rsid w:val="653603C7"/>
    <w:rsid w:val="654A6052"/>
    <w:rsid w:val="658A7316"/>
    <w:rsid w:val="667D39EF"/>
    <w:rsid w:val="66CA654C"/>
    <w:rsid w:val="674F5001"/>
    <w:rsid w:val="67AD4C6F"/>
    <w:rsid w:val="68D64052"/>
    <w:rsid w:val="697C2783"/>
    <w:rsid w:val="6996483B"/>
    <w:rsid w:val="69C14110"/>
    <w:rsid w:val="69E610C3"/>
    <w:rsid w:val="6A24046B"/>
    <w:rsid w:val="6A706DE0"/>
    <w:rsid w:val="6A7476A4"/>
    <w:rsid w:val="6A9927D9"/>
    <w:rsid w:val="6B2B0AAB"/>
    <w:rsid w:val="6B9E2823"/>
    <w:rsid w:val="6BAA399C"/>
    <w:rsid w:val="6BE64FD6"/>
    <w:rsid w:val="6BEE0F72"/>
    <w:rsid w:val="6C0522FA"/>
    <w:rsid w:val="6C0B435C"/>
    <w:rsid w:val="6C830396"/>
    <w:rsid w:val="6CF7283B"/>
    <w:rsid w:val="6D187B81"/>
    <w:rsid w:val="6DBF6A6A"/>
    <w:rsid w:val="6DC06017"/>
    <w:rsid w:val="6E123718"/>
    <w:rsid w:val="6E5B49FB"/>
    <w:rsid w:val="6F09453C"/>
    <w:rsid w:val="6F40631D"/>
    <w:rsid w:val="702439F7"/>
    <w:rsid w:val="703242F2"/>
    <w:rsid w:val="70585696"/>
    <w:rsid w:val="70BF1417"/>
    <w:rsid w:val="70E4517B"/>
    <w:rsid w:val="72244309"/>
    <w:rsid w:val="72634067"/>
    <w:rsid w:val="726E598B"/>
    <w:rsid w:val="72DF3E4C"/>
    <w:rsid w:val="731E2BC7"/>
    <w:rsid w:val="73852C46"/>
    <w:rsid w:val="739509AF"/>
    <w:rsid w:val="741037BE"/>
    <w:rsid w:val="74666840"/>
    <w:rsid w:val="74AC17DB"/>
    <w:rsid w:val="74C83AAD"/>
    <w:rsid w:val="74DB09F6"/>
    <w:rsid w:val="74E474F8"/>
    <w:rsid w:val="75EB5092"/>
    <w:rsid w:val="77115FC5"/>
    <w:rsid w:val="775D17E4"/>
    <w:rsid w:val="77724D2A"/>
    <w:rsid w:val="78611430"/>
    <w:rsid w:val="797C4722"/>
    <w:rsid w:val="79EE28B6"/>
    <w:rsid w:val="79F541C1"/>
    <w:rsid w:val="7A3F4800"/>
    <w:rsid w:val="7B2F1B69"/>
    <w:rsid w:val="7B811F45"/>
    <w:rsid w:val="7B902188"/>
    <w:rsid w:val="7BCA229A"/>
    <w:rsid w:val="7BDD144D"/>
    <w:rsid w:val="7BEB19FB"/>
    <w:rsid w:val="7C097B3F"/>
    <w:rsid w:val="7C3B1803"/>
    <w:rsid w:val="7C5036C5"/>
    <w:rsid w:val="7CAA54CB"/>
    <w:rsid w:val="7D1E58D9"/>
    <w:rsid w:val="7D43367E"/>
    <w:rsid w:val="7D656711"/>
    <w:rsid w:val="7EA92FCB"/>
    <w:rsid w:val="7F3B0581"/>
    <w:rsid w:val="7F3D40D2"/>
    <w:rsid w:val="7F950788"/>
    <w:rsid w:val="7FBA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9"/>
    <w:pPr>
      <w:keepNext/>
      <w:keepLines/>
      <w:ind w:firstLine="0" w:firstLineChars="0"/>
      <w:jc w:val="left"/>
      <w:outlineLvl w:val="0"/>
    </w:pPr>
    <w:rPr>
      <w:b/>
      <w:bCs/>
      <w:kern w:val="44"/>
      <w:sz w:val="30"/>
      <w:szCs w:val="44"/>
    </w:rPr>
  </w:style>
  <w:style w:type="paragraph" w:styleId="8">
    <w:name w:val="heading 2"/>
    <w:basedOn w:val="1"/>
    <w:next w:val="1"/>
    <w:link w:val="29"/>
    <w:autoRedefine/>
    <w:unhideWhenUsed/>
    <w:qFormat/>
    <w:uiPriority w:val="9"/>
    <w:pPr>
      <w:keepNext/>
      <w:keepLines/>
      <w:ind w:firstLine="0" w:firstLineChars="0"/>
      <w:jc w:val="left"/>
      <w:outlineLvl w:val="1"/>
    </w:pPr>
    <w:rPr>
      <w:rFonts w:cstheme="majorBidi"/>
      <w:b/>
      <w:bCs/>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semiHidden/>
    <w:unhideWhenUsed/>
    <w:qFormat/>
    <w:uiPriority w:val="99"/>
    <w:pPr>
      <w:ind w:firstLine="420" w:firstLineChars="200"/>
    </w:pPr>
  </w:style>
  <w:style w:type="paragraph" w:styleId="3">
    <w:name w:val="Body Text Indent"/>
    <w:basedOn w:val="1"/>
    <w:next w:val="1"/>
    <w:autoRedefine/>
    <w:semiHidden/>
    <w:unhideWhenUsed/>
    <w:qFormat/>
    <w:uiPriority w:val="99"/>
    <w:pPr>
      <w:spacing w:after="120" w:afterLines="0" w:afterAutospacing="0"/>
      <w:ind w:left="420" w:leftChars="200"/>
    </w:pPr>
  </w:style>
  <w:style w:type="paragraph" w:styleId="4">
    <w:name w:val="Body Text First Indent"/>
    <w:basedOn w:val="5"/>
    <w:next w:val="1"/>
    <w:autoRedefine/>
    <w:qFormat/>
    <w:uiPriority w:val="0"/>
    <w:pPr>
      <w:ind w:firstLine="420" w:firstLineChars="100"/>
    </w:pPr>
    <w:rPr>
      <w:rFonts w:ascii="Times New Roman" w:eastAsia="宋体"/>
      <w:szCs w:val="20"/>
    </w:rPr>
  </w:style>
  <w:style w:type="paragraph" w:styleId="5">
    <w:name w:val="Body Text"/>
    <w:basedOn w:val="1"/>
    <w:next w:val="6"/>
    <w:autoRedefine/>
    <w:unhideWhenUsed/>
    <w:qFormat/>
    <w:uiPriority w:val="0"/>
    <w:pPr>
      <w:spacing w:after="120"/>
    </w:pPr>
    <w:rPr>
      <w:kern w:val="0"/>
      <w:sz w:val="20"/>
    </w:rPr>
  </w:style>
  <w:style w:type="paragraph" w:styleId="6">
    <w:name w:val="List Bullet 5"/>
    <w:basedOn w:val="1"/>
    <w:autoRedefine/>
    <w:semiHidden/>
    <w:unhideWhenUsed/>
    <w:qFormat/>
    <w:uiPriority w:val="99"/>
    <w:pPr>
      <w:numPr>
        <w:ilvl w:val="0"/>
        <w:numId w:val="1"/>
      </w:numPr>
    </w:pPr>
  </w:style>
  <w:style w:type="paragraph" w:styleId="9">
    <w:name w:val="annotation text"/>
    <w:basedOn w:val="1"/>
    <w:link w:val="23"/>
    <w:autoRedefine/>
    <w:semiHidden/>
    <w:unhideWhenUsed/>
    <w:qFormat/>
    <w:uiPriority w:val="99"/>
    <w:pPr>
      <w:jc w:val="left"/>
    </w:pPr>
  </w:style>
  <w:style w:type="paragraph" w:styleId="10">
    <w:name w:val="Plain Text"/>
    <w:basedOn w:val="1"/>
    <w:autoRedefine/>
    <w:qFormat/>
    <w:uiPriority w:val="0"/>
    <w:rPr>
      <w:rFonts w:ascii="宋体" w:hAnsi="Courier New" w:eastAsia="宋体"/>
      <w:kern w:val="0"/>
      <w:sz w:val="20"/>
      <w:szCs w:val="20"/>
    </w:rPr>
  </w:style>
  <w:style w:type="paragraph" w:styleId="11">
    <w:name w:val="Balloon Text"/>
    <w:basedOn w:val="1"/>
    <w:link w:val="25"/>
    <w:autoRedefine/>
    <w:semiHidden/>
    <w:unhideWhenUsed/>
    <w:qFormat/>
    <w:uiPriority w:val="99"/>
    <w:rPr>
      <w:sz w:val="18"/>
      <w:szCs w:val="18"/>
    </w:rPr>
  </w:style>
  <w:style w:type="paragraph" w:styleId="12">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13">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9"/>
    <w:next w:val="9"/>
    <w:link w:val="24"/>
    <w:autoRedefine/>
    <w:semiHidden/>
    <w:unhideWhenUsed/>
    <w:qFormat/>
    <w:uiPriority w:val="99"/>
    <w:rPr>
      <w:b/>
      <w:bCs/>
    </w:rPr>
  </w:style>
  <w:style w:type="character" w:styleId="17">
    <w:name w:val="annotation reference"/>
    <w:basedOn w:val="16"/>
    <w:autoRedefine/>
    <w:semiHidden/>
    <w:unhideWhenUsed/>
    <w:qFormat/>
    <w:uiPriority w:val="99"/>
    <w:rPr>
      <w:sz w:val="21"/>
      <w:szCs w:val="21"/>
    </w:rPr>
  </w:style>
  <w:style w:type="character" w:customStyle="1" w:styleId="18">
    <w:name w:val="页眉 Char"/>
    <w:basedOn w:val="16"/>
    <w:link w:val="13"/>
    <w:autoRedefine/>
    <w:semiHidden/>
    <w:qFormat/>
    <w:uiPriority w:val="99"/>
    <w:rPr>
      <w:sz w:val="18"/>
      <w:szCs w:val="18"/>
    </w:rPr>
  </w:style>
  <w:style w:type="character" w:customStyle="1" w:styleId="19">
    <w:name w:val="页脚 Char"/>
    <w:basedOn w:val="16"/>
    <w:link w:val="12"/>
    <w:autoRedefine/>
    <w:semiHidden/>
    <w:qFormat/>
    <w:uiPriority w:val="99"/>
    <w:rPr>
      <w:sz w:val="18"/>
      <w:szCs w:val="18"/>
    </w:rPr>
  </w:style>
  <w:style w:type="character" w:customStyle="1" w:styleId="20">
    <w:name w:val="排版正文 Char Char"/>
    <w:link w:val="21"/>
    <w:autoRedefine/>
    <w:qFormat/>
    <w:locked/>
    <w:uiPriority w:val="0"/>
    <w:rPr>
      <w:rFonts w:ascii="仿宋_GB2312" w:hAnsi="Times New Roman" w:eastAsia="仿宋_GB2312"/>
      <w:spacing w:val="8"/>
      <w:sz w:val="28"/>
      <w:szCs w:val="21"/>
    </w:rPr>
  </w:style>
  <w:style w:type="paragraph" w:customStyle="1" w:styleId="21">
    <w:name w:val="排版正文"/>
    <w:link w:val="20"/>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批注文字 Char"/>
    <w:basedOn w:val="16"/>
    <w:link w:val="9"/>
    <w:autoRedefine/>
    <w:semiHidden/>
    <w:qFormat/>
    <w:uiPriority w:val="99"/>
  </w:style>
  <w:style w:type="character" w:customStyle="1" w:styleId="24">
    <w:name w:val="批注主题 Char"/>
    <w:basedOn w:val="23"/>
    <w:link w:val="14"/>
    <w:autoRedefine/>
    <w:semiHidden/>
    <w:qFormat/>
    <w:uiPriority w:val="99"/>
    <w:rPr>
      <w:b/>
      <w:bCs/>
    </w:rPr>
  </w:style>
  <w:style w:type="character" w:customStyle="1" w:styleId="25">
    <w:name w:val="批注框文本 Char"/>
    <w:basedOn w:val="16"/>
    <w:link w:val="11"/>
    <w:autoRedefine/>
    <w:semiHidden/>
    <w:qFormat/>
    <w:uiPriority w:val="99"/>
    <w:rPr>
      <w:sz w:val="18"/>
      <w:szCs w:val="18"/>
    </w:rPr>
  </w:style>
  <w:style w:type="character" w:customStyle="1" w:styleId="26">
    <w:name w:val="正文 Char"/>
    <w:basedOn w:val="16"/>
    <w:link w:val="27"/>
    <w:autoRedefine/>
    <w:qFormat/>
    <w:uiPriority w:val="0"/>
    <w:rPr>
      <w:rFonts w:cs="Times New Roman"/>
    </w:rPr>
  </w:style>
  <w:style w:type="paragraph" w:customStyle="1" w:styleId="27">
    <w:name w:val="正文1"/>
    <w:basedOn w:val="1"/>
    <w:link w:val="26"/>
    <w:autoRedefine/>
    <w:qFormat/>
    <w:uiPriority w:val="0"/>
    <w:pPr>
      <w:ind w:firstLine="560"/>
    </w:pPr>
    <w:rPr>
      <w:rFonts w:cs="Times New Roman"/>
    </w:rPr>
  </w:style>
  <w:style w:type="paragraph" w:customStyle="1" w:styleId="28">
    <w:name w:val="wzw"/>
    <w:basedOn w:val="1"/>
    <w:autoRedefine/>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8"/>
    <w:autoRedefine/>
    <w:qFormat/>
    <w:uiPriority w:val="0"/>
    <w:rPr>
      <w:rFonts w:cstheme="majorBidi"/>
      <w:b/>
      <w:bCs/>
      <w:szCs w:val="32"/>
    </w:rPr>
  </w:style>
  <w:style w:type="paragraph" w:customStyle="1" w:styleId="30">
    <w:name w:val="正文样式"/>
    <w:basedOn w:val="1"/>
    <w:autoRedefine/>
    <w:qFormat/>
    <w:uiPriority w:val="0"/>
    <w:pPr>
      <w:spacing w:line="490" w:lineRule="exact"/>
      <w:ind w:firstLine="200" w:firstLineChars="200"/>
    </w:pPr>
    <w:rPr>
      <w:rFonts w:ascii="Times New Roman"/>
      <w:color w:val="000000"/>
      <w:kern w:val="0"/>
      <w:sz w:val="28"/>
      <w:szCs w:val="20"/>
    </w:rPr>
  </w:style>
  <w:style w:type="paragraph" w:customStyle="1" w:styleId="31">
    <w:name w:val="表格正文"/>
    <w:basedOn w:val="1"/>
    <w:qFormat/>
    <w:uiPriority w:val="0"/>
    <w:pPr>
      <w:spacing w:line="320" w:lineRule="exact"/>
      <w:ind w:firstLine="0" w:firstLineChars="0"/>
      <w:jc w:val="center"/>
    </w:pPr>
    <w:rPr>
      <w:rFonts w:cs="Times New Roman"/>
      <w:kern w:val="0"/>
      <w:sz w:val="21"/>
      <w:szCs w:val="21"/>
    </w:rPr>
  </w:style>
  <w:style w:type="paragraph" w:customStyle="1" w:styleId="32">
    <w:name w:val="图表标题栏"/>
    <w:basedOn w:val="33"/>
    <w:qFormat/>
    <w:uiPriority w:val="0"/>
    <w:rPr>
      <w:rFonts w:cs="Times New Roman"/>
    </w:rPr>
  </w:style>
  <w:style w:type="paragraph" w:customStyle="1" w:styleId="33">
    <w:name w:val="图表标题"/>
    <w:basedOn w:val="1"/>
    <w:qFormat/>
    <w:uiPriority w:val="99"/>
    <w:pPr>
      <w:ind w:firstLine="0" w:firstLineChars="0"/>
      <w:jc w:val="center"/>
    </w:pPr>
    <w:rPr>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1780</Words>
  <Characters>1858</Characters>
  <Lines>9</Lines>
  <Paragraphs>2</Paragraphs>
  <TotalTime>0</TotalTime>
  <ScaleCrop>false</ScaleCrop>
  <LinksUpToDate>false</LinksUpToDate>
  <CharactersWithSpaces>1876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2024-10-21T06:23:10Z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AA43A60CEDF4406DB74EB5DCF712EDB5_12</vt:lpwstr>
  </property>
</Properties>
</file>