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67"/>
        <w:gridCol w:w="2076"/>
        <w:gridCol w:w="1584"/>
        <w:gridCol w:w="1858"/>
        <w:gridCol w:w="849"/>
        <w:gridCol w:w="963"/>
      </w:tblGrid>
      <w:tr w14:paraId="533C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17A5B3A7">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18" w:type="pct"/>
            <w:gridSpan w:val="5"/>
            <w:tcBorders>
              <w:top w:val="single" w:color="auto" w:sz="4" w:space="0"/>
              <w:left w:val="single" w:color="auto" w:sz="4" w:space="0"/>
              <w:bottom w:val="single" w:color="auto" w:sz="4" w:space="0"/>
            </w:tcBorders>
            <w:vAlign w:val="center"/>
          </w:tcPr>
          <w:p w14:paraId="0F394687">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 JFE 钢板有限公司</w:t>
            </w:r>
          </w:p>
        </w:tc>
      </w:tr>
      <w:tr w14:paraId="4F20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6EC31700">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18" w:type="pct"/>
            <w:gridSpan w:val="5"/>
            <w:tcBorders>
              <w:top w:val="single" w:color="auto" w:sz="4" w:space="0"/>
              <w:left w:val="single" w:color="auto" w:sz="4" w:space="0"/>
              <w:bottom w:val="single" w:color="auto" w:sz="4" w:space="0"/>
            </w:tcBorders>
            <w:vAlign w:val="center"/>
          </w:tcPr>
          <w:p w14:paraId="5AE7A604">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 JFE 钢板有限公司新增时效炉项目</w:t>
            </w:r>
          </w:p>
        </w:tc>
      </w:tr>
      <w:tr w14:paraId="0C5D1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36561167">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18" w:type="pct"/>
            <w:gridSpan w:val="5"/>
            <w:tcBorders>
              <w:top w:val="single" w:color="auto" w:sz="4" w:space="0"/>
              <w:left w:val="single" w:color="auto" w:sz="4" w:space="0"/>
              <w:bottom w:val="single" w:color="auto" w:sz="4" w:space="0"/>
            </w:tcBorders>
            <w:vAlign w:val="center"/>
          </w:tcPr>
          <w:p w14:paraId="0167A460">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广州市南沙区万顷沙镇红钢路4、6号</w:t>
            </w:r>
          </w:p>
        </w:tc>
      </w:tr>
      <w:tr w14:paraId="77230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40848C56">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18" w:type="pct"/>
            <w:gridSpan w:val="5"/>
            <w:tcBorders>
              <w:top w:val="single" w:color="auto" w:sz="4" w:space="0"/>
              <w:left w:val="single" w:color="auto" w:sz="4" w:space="0"/>
              <w:bottom w:val="single" w:color="auto" w:sz="4" w:space="0"/>
            </w:tcBorders>
            <w:vAlign w:val="center"/>
          </w:tcPr>
          <w:p w14:paraId="54C7258B">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14:paraId="701CB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bottom w:val="single" w:color="auto" w:sz="4" w:space="0"/>
              <w:right w:val="single" w:color="auto" w:sz="4" w:space="0"/>
            </w:tcBorders>
            <w:vAlign w:val="center"/>
          </w:tcPr>
          <w:p w14:paraId="6CE5337D">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18" w:type="pct"/>
            <w:gridSpan w:val="5"/>
            <w:tcBorders>
              <w:top w:val="single" w:color="auto" w:sz="4" w:space="0"/>
              <w:left w:val="single" w:color="auto" w:sz="4" w:space="0"/>
              <w:bottom w:val="single" w:color="auto" w:sz="4" w:space="0"/>
            </w:tcBorders>
            <w:vAlign w:val="center"/>
          </w:tcPr>
          <w:p w14:paraId="66FF86BB">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林先生</w:t>
            </w:r>
          </w:p>
        </w:tc>
      </w:tr>
      <w:tr w14:paraId="30633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right w:val="single" w:color="auto" w:sz="4" w:space="0"/>
            </w:tcBorders>
            <w:vAlign w:val="center"/>
          </w:tcPr>
          <w:p w14:paraId="45AD109C">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18" w:type="pct"/>
            <w:gridSpan w:val="5"/>
            <w:tcBorders>
              <w:top w:val="single" w:color="auto" w:sz="4" w:space="0"/>
              <w:left w:val="single" w:color="auto" w:sz="4" w:space="0"/>
              <w:bottom w:val="single" w:color="auto" w:sz="4" w:space="0"/>
            </w:tcBorders>
            <w:vAlign w:val="center"/>
          </w:tcPr>
          <w:p w14:paraId="6C283495">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14:paraId="3D7BF86E">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14:paraId="6358B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right w:val="single" w:color="auto" w:sz="4" w:space="0"/>
            </w:tcBorders>
            <w:vAlign w:val="center"/>
          </w:tcPr>
          <w:p w14:paraId="413CBC87">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18" w:type="pct"/>
            <w:gridSpan w:val="5"/>
            <w:tcBorders>
              <w:top w:val="single" w:color="auto" w:sz="4" w:space="0"/>
              <w:left w:val="single" w:color="auto" w:sz="4" w:space="0"/>
              <w:bottom w:val="single" w:color="auto" w:sz="4" w:space="0"/>
            </w:tcBorders>
            <w:vAlign w:val="center"/>
          </w:tcPr>
          <w:p w14:paraId="603AD949">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该项目在建设完成后，时效炉可月产GA1180钢2400吨以上。</w:t>
            </w:r>
          </w:p>
        </w:tc>
      </w:tr>
      <w:tr w14:paraId="53BDA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right w:val="single" w:color="auto" w:sz="4" w:space="0"/>
            </w:tcBorders>
            <w:vAlign w:val="center"/>
          </w:tcPr>
          <w:p w14:paraId="0963A111">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67" w:type="pct"/>
            <w:tcBorders>
              <w:top w:val="single" w:color="auto" w:sz="4" w:space="0"/>
              <w:left w:val="single" w:color="auto" w:sz="4" w:space="0"/>
              <w:bottom w:val="single" w:color="auto" w:sz="4" w:space="0"/>
            </w:tcBorders>
            <w:vAlign w:val="center"/>
          </w:tcPr>
          <w:p w14:paraId="6160990B">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丁伦、刘付雪梅</w:t>
            </w:r>
          </w:p>
        </w:tc>
        <w:tc>
          <w:tcPr>
            <w:tcW w:w="890" w:type="pct"/>
            <w:tcBorders>
              <w:top w:val="single" w:color="auto" w:sz="4" w:space="0"/>
              <w:left w:val="single" w:color="auto" w:sz="4" w:space="0"/>
              <w:bottom w:val="single" w:color="auto" w:sz="4" w:space="0"/>
            </w:tcBorders>
            <w:vAlign w:val="center"/>
          </w:tcPr>
          <w:p w14:paraId="3D15F30E">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14:paraId="59D614B0">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2024.</w:t>
            </w:r>
            <w:r>
              <w:rPr>
                <w:rFonts w:hint="eastAsia" w:ascii="仿宋" w:hAnsi="仿宋" w:eastAsia="仿宋" w:cs="Times New Roman"/>
                <w:szCs w:val="21"/>
                <w:lang w:val="en-US" w:eastAsia="zh-CN"/>
              </w:rPr>
              <w:t>6</w:t>
            </w:r>
            <w:r>
              <w:rPr>
                <w:rFonts w:hint="default" w:ascii="仿宋" w:hAnsi="仿宋" w:eastAsia="仿宋" w:cs="Times New Roman"/>
                <w:szCs w:val="21"/>
                <w:lang w:val="en-US" w:eastAsia="zh-CN"/>
              </w:rPr>
              <w:t>.2</w:t>
            </w:r>
            <w:r>
              <w:rPr>
                <w:rFonts w:hint="eastAsia" w:ascii="仿宋" w:hAnsi="仿宋" w:eastAsia="仿宋" w:cs="Times New Roman"/>
                <w:szCs w:val="21"/>
                <w:lang w:val="en-US" w:eastAsia="zh-CN"/>
              </w:rPr>
              <w:t>0</w:t>
            </w:r>
          </w:p>
        </w:tc>
        <w:tc>
          <w:tcPr>
            <w:tcW w:w="477" w:type="pct"/>
            <w:tcBorders>
              <w:top w:val="single" w:color="auto" w:sz="4" w:space="0"/>
              <w:left w:val="single" w:color="auto" w:sz="4" w:space="0"/>
              <w:bottom w:val="single" w:color="auto" w:sz="4" w:space="0"/>
            </w:tcBorders>
            <w:vAlign w:val="center"/>
          </w:tcPr>
          <w:p w14:paraId="574C6289">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38" w:type="pct"/>
            <w:tcBorders>
              <w:top w:val="single" w:color="auto" w:sz="4" w:space="0"/>
              <w:left w:val="single" w:color="auto" w:sz="4" w:space="0"/>
              <w:bottom w:val="single" w:color="auto" w:sz="4" w:space="0"/>
            </w:tcBorders>
            <w:vAlign w:val="center"/>
          </w:tcPr>
          <w:p w14:paraId="65073425">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林先生</w:t>
            </w:r>
          </w:p>
        </w:tc>
      </w:tr>
      <w:tr w14:paraId="1D6E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1" w:type="pct"/>
            <w:tcBorders>
              <w:top w:val="single" w:color="auto" w:sz="4" w:space="0"/>
              <w:right w:val="single" w:color="auto" w:sz="4" w:space="0"/>
            </w:tcBorders>
            <w:vAlign w:val="center"/>
          </w:tcPr>
          <w:p w14:paraId="4D802CCC">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67" w:type="pct"/>
            <w:tcBorders>
              <w:top w:val="single" w:color="auto" w:sz="4" w:space="0"/>
              <w:left w:val="single" w:color="auto" w:sz="4" w:space="0"/>
              <w:bottom w:val="single" w:color="auto" w:sz="4" w:space="0"/>
            </w:tcBorders>
            <w:vAlign w:val="center"/>
          </w:tcPr>
          <w:p w14:paraId="496F85C2">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黄倩雯、邱儒杰</w:t>
            </w:r>
          </w:p>
        </w:tc>
        <w:tc>
          <w:tcPr>
            <w:tcW w:w="890" w:type="pct"/>
            <w:tcBorders>
              <w:top w:val="single" w:color="auto" w:sz="4" w:space="0"/>
              <w:left w:val="single" w:color="auto" w:sz="4" w:space="0"/>
              <w:bottom w:val="single" w:color="auto" w:sz="4" w:space="0"/>
            </w:tcBorders>
            <w:vAlign w:val="center"/>
          </w:tcPr>
          <w:p w14:paraId="0DA835EC">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14:paraId="2D69BC27">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2024</w:t>
            </w:r>
            <w:r>
              <w:rPr>
                <w:rFonts w:hint="eastAsia" w:ascii="仿宋" w:hAnsi="仿宋" w:eastAsia="仿宋" w:cs="Times New Roman"/>
                <w:szCs w:val="21"/>
                <w:lang w:val="en-US" w:eastAsia="zh-CN"/>
              </w:rPr>
              <w:t>.6.27</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29</w:t>
            </w:r>
          </w:p>
        </w:tc>
        <w:tc>
          <w:tcPr>
            <w:tcW w:w="477" w:type="pct"/>
            <w:tcBorders>
              <w:top w:val="single" w:color="auto" w:sz="4" w:space="0"/>
              <w:left w:val="single" w:color="auto" w:sz="4" w:space="0"/>
              <w:bottom w:val="single" w:color="auto" w:sz="4" w:space="0"/>
            </w:tcBorders>
            <w:vAlign w:val="center"/>
          </w:tcPr>
          <w:p w14:paraId="3A668779">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38" w:type="pct"/>
            <w:tcBorders>
              <w:top w:val="single" w:color="auto" w:sz="4" w:space="0"/>
              <w:left w:val="single" w:color="auto" w:sz="4" w:space="0"/>
              <w:bottom w:val="single" w:color="auto" w:sz="4" w:space="0"/>
            </w:tcBorders>
            <w:vAlign w:val="center"/>
          </w:tcPr>
          <w:p w14:paraId="41092185">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林先生</w:t>
            </w:r>
          </w:p>
        </w:tc>
      </w:tr>
      <w:tr w14:paraId="6570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3B326B8F">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1）该项目存在于生产工艺中的职业病危害因素有：噪声、高温。</w:t>
            </w:r>
          </w:p>
          <w:p w14:paraId="37E19850">
            <w:pPr>
              <w:spacing w:line="320" w:lineRule="exact"/>
              <w:ind w:firstLine="420" w:firstLineChars="20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2）职业病危害</w:t>
            </w:r>
            <w:bookmarkStart w:id="0" w:name="_GoBack"/>
            <w:bookmarkEnd w:id="0"/>
            <w:r>
              <w:rPr>
                <w:rFonts w:hint="eastAsia" w:ascii="仿宋" w:hAnsi="仿宋" w:eastAsia="仿宋" w:cs="Times New Roman"/>
                <w:szCs w:val="21"/>
                <w:lang w:val="en-US" w:eastAsia="zh-CN"/>
              </w:rPr>
              <w:t>因素检测结果</w:t>
            </w:r>
          </w:p>
          <w:p w14:paraId="0C9511F6">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该项目各岗位作业人员所接触到的</w:t>
            </w:r>
            <w:r>
              <w:rPr>
                <w:rFonts w:hint="default" w:ascii="仿宋" w:hAnsi="仿宋" w:eastAsia="仿宋" w:cs="Times New Roman"/>
                <w:szCs w:val="21"/>
                <w:lang w:val="en-US" w:eastAsia="zh-CN"/>
              </w:rPr>
              <w:t>职业病危害因素</w:t>
            </w:r>
            <w:r>
              <w:rPr>
                <w:rFonts w:hint="eastAsia" w:ascii="仿宋" w:hAnsi="仿宋" w:eastAsia="仿宋" w:cs="Times New Roman"/>
                <w:szCs w:val="21"/>
                <w:lang w:val="en-US" w:eastAsia="zh-CN"/>
              </w:rPr>
              <w:t>检测结果</w:t>
            </w:r>
            <w:r>
              <w:rPr>
                <w:rFonts w:hint="default" w:ascii="仿宋" w:hAnsi="仿宋" w:eastAsia="仿宋" w:cs="Times New Roman"/>
                <w:szCs w:val="21"/>
                <w:lang w:val="en-US" w:eastAsia="zh-CN"/>
              </w:rPr>
              <w:t>均</w:t>
            </w:r>
            <w:r>
              <w:rPr>
                <w:rFonts w:hint="eastAsia" w:ascii="仿宋" w:hAnsi="仿宋" w:eastAsia="仿宋" w:cs="Times New Roman"/>
                <w:szCs w:val="21"/>
                <w:lang w:val="en-US" w:eastAsia="zh-CN"/>
              </w:rPr>
              <w:t>低于接触限值</w:t>
            </w:r>
          </w:p>
        </w:tc>
      </w:tr>
      <w:tr w14:paraId="6876F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5A41E1D6">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14:paraId="3CF5DDCE">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14:paraId="4CD3AAA4">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1）建议该公司职业卫生管理人员按照《职业卫生档案管理规范》（原安监总安健〔2013〕171号）的要求，</w:t>
            </w:r>
            <w:r>
              <w:rPr>
                <w:rFonts w:hint="eastAsia" w:ascii="仿宋" w:hAnsi="仿宋" w:eastAsia="仿宋" w:cs="Times New Roman"/>
                <w:szCs w:val="21"/>
              </w:rPr>
              <w:t>进一步</w:t>
            </w:r>
            <w:r>
              <w:rPr>
                <w:rFonts w:hint="eastAsia" w:ascii="仿宋" w:hAnsi="仿宋" w:eastAsia="仿宋" w:cs="Times New Roman"/>
                <w:szCs w:val="21"/>
                <w:lang w:val="en-US" w:eastAsia="zh-CN"/>
              </w:rPr>
              <w:t>完善建设项目职业卫生“三同时”档案、职业卫生管理档案、职业卫生宣传培训档案、职业病危害因素监测与检测评价档案、劳动者个人职业健康监护档案、用人单位职业健康监护管理档案的相关内容，如：</w:t>
            </w:r>
          </w:p>
          <w:p w14:paraId="47CC09C7">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将每年度的职业健康检查报告、职业病危害因素定期检测及现状评价报告、职业病防护设施“三同时”报告以及培训记录、职业病防护设施点检记录、申报回执、调岗证明等资料按照类别进行归档。</w:t>
            </w:r>
          </w:p>
          <w:p w14:paraId="21CAFD0D">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2）其他建议</w:t>
            </w:r>
          </w:p>
          <w:p w14:paraId="31939749">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（1）建议该公司根据各岗位作业人员实际接触的职业病危害因素情况，完善职业病危害合同告知书。</w:t>
            </w:r>
          </w:p>
          <w:p w14:paraId="3DCA0992">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（2）建议该公司根据所制定的《劳动者职业健康监护及其档案管理制度》，严格按照《职业健康监护技术规范》（GBZ188-2014）的要求，安排员工进行上岗前、在岗期间、离岗时的职业健康检查。</w:t>
            </w:r>
          </w:p>
          <w:p w14:paraId="0EC524EC">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（3）建议该公司根据《</w:t>
            </w:r>
            <w:r>
              <w:rPr>
                <w:rFonts w:hint="eastAsia" w:ascii="仿宋" w:hAnsi="仿宋" w:eastAsia="仿宋" w:cs="Times New Roman"/>
                <w:szCs w:val="21"/>
                <w:lang w:eastAsia="zh-CN"/>
              </w:rPr>
              <w:t>国卫办关于进一步加强用人单位职业健康培训工作的通知</w:t>
            </w:r>
            <w:r>
              <w:rPr>
                <w:rFonts w:hint="eastAsia" w:ascii="仿宋" w:hAnsi="仿宋" w:eastAsia="仿宋" w:cs="Times New Roman"/>
                <w:szCs w:val="21"/>
                <w:lang w:val="en-US" w:eastAsia="zh-CN"/>
              </w:rPr>
              <w:t>》（国卫办职健函〔2022〕441号）的要求，加强作业人员的培训情况。</w:t>
            </w:r>
          </w:p>
          <w:p w14:paraId="4DD821F1">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4）该公司职业病危害风险分类为“严重”，建议该公司按照《工作场所职业卫生管理规定》（中华人民共和国国家卫生健康委员会令第5号）的要求，委托具有相关资质的职业卫生技术服务机构对生产作业场所各种职业病危害因素每年开展一次职业病危害因素定期检测，每三年开展一次职业病危害现状评价。</w:t>
            </w:r>
          </w:p>
        </w:tc>
      </w:tr>
      <w:tr w14:paraId="15AB1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13205CCB">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14:paraId="45F65DAC">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1）补充时效炉排气系统的参数及分析；2）完善职业健康监护的分析与评价；3）专家提出的其他个人建议。</w:t>
            </w:r>
          </w:p>
          <w:p w14:paraId="58FF9BC1">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专家组同意修改后通过《控制效果评价报告》，修改后的《控制效果评价报告》须经专家组确认。</w:t>
            </w:r>
          </w:p>
        </w:tc>
      </w:tr>
    </w:tbl>
    <w:p w14:paraId="5F8F8EDB"/>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775EEE"/>
    <w:rsid w:val="00947E62"/>
    <w:rsid w:val="00A01BF0"/>
    <w:rsid w:val="00A07254"/>
    <w:rsid w:val="00BA7CA7"/>
    <w:rsid w:val="00CF1EFE"/>
    <w:rsid w:val="00D86716"/>
    <w:rsid w:val="00E04A58"/>
    <w:rsid w:val="00E348AE"/>
    <w:rsid w:val="00E6761E"/>
    <w:rsid w:val="00EC7B75"/>
    <w:rsid w:val="00F26B48"/>
    <w:rsid w:val="013C06BC"/>
    <w:rsid w:val="01A80200"/>
    <w:rsid w:val="038408F7"/>
    <w:rsid w:val="039C2EBE"/>
    <w:rsid w:val="049B5269"/>
    <w:rsid w:val="04BD7173"/>
    <w:rsid w:val="05AB3CD1"/>
    <w:rsid w:val="06E17D3B"/>
    <w:rsid w:val="073C34BF"/>
    <w:rsid w:val="07AF3996"/>
    <w:rsid w:val="07B0167E"/>
    <w:rsid w:val="07FF744E"/>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0C39F5"/>
    <w:rsid w:val="108D2CE2"/>
    <w:rsid w:val="10D502CD"/>
    <w:rsid w:val="10ED3781"/>
    <w:rsid w:val="111A69C5"/>
    <w:rsid w:val="117660B3"/>
    <w:rsid w:val="11C96400"/>
    <w:rsid w:val="120C558C"/>
    <w:rsid w:val="125E728B"/>
    <w:rsid w:val="128B0826"/>
    <w:rsid w:val="12AA1929"/>
    <w:rsid w:val="12DF6FC3"/>
    <w:rsid w:val="13511DA5"/>
    <w:rsid w:val="13A05B18"/>
    <w:rsid w:val="13D93620"/>
    <w:rsid w:val="14153CF6"/>
    <w:rsid w:val="1419666D"/>
    <w:rsid w:val="149A1346"/>
    <w:rsid w:val="14EB7563"/>
    <w:rsid w:val="153C270C"/>
    <w:rsid w:val="153F699F"/>
    <w:rsid w:val="15597637"/>
    <w:rsid w:val="15A703A2"/>
    <w:rsid w:val="15C34AB0"/>
    <w:rsid w:val="15D13671"/>
    <w:rsid w:val="15E10FC5"/>
    <w:rsid w:val="15F07F9B"/>
    <w:rsid w:val="16DB74D2"/>
    <w:rsid w:val="18115FA7"/>
    <w:rsid w:val="18622CA6"/>
    <w:rsid w:val="18643D3F"/>
    <w:rsid w:val="18E055E9"/>
    <w:rsid w:val="19401D7B"/>
    <w:rsid w:val="194B7296"/>
    <w:rsid w:val="1AE17EB2"/>
    <w:rsid w:val="1AE974BB"/>
    <w:rsid w:val="1B0353F5"/>
    <w:rsid w:val="1B707CB3"/>
    <w:rsid w:val="1BA77ADC"/>
    <w:rsid w:val="1C2D0D45"/>
    <w:rsid w:val="1CD7089E"/>
    <w:rsid w:val="1D655E72"/>
    <w:rsid w:val="1D894E19"/>
    <w:rsid w:val="1DC8425E"/>
    <w:rsid w:val="1E021B0F"/>
    <w:rsid w:val="1EDE2574"/>
    <w:rsid w:val="1EF95506"/>
    <w:rsid w:val="1F075687"/>
    <w:rsid w:val="1F226CEB"/>
    <w:rsid w:val="1F471784"/>
    <w:rsid w:val="1F843311"/>
    <w:rsid w:val="1F8B3B8B"/>
    <w:rsid w:val="226F3FF6"/>
    <w:rsid w:val="23264FFC"/>
    <w:rsid w:val="235749A6"/>
    <w:rsid w:val="236D2C2B"/>
    <w:rsid w:val="2371150A"/>
    <w:rsid w:val="241F37F9"/>
    <w:rsid w:val="256E263A"/>
    <w:rsid w:val="25E01C4D"/>
    <w:rsid w:val="264233C0"/>
    <w:rsid w:val="26AA663B"/>
    <w:rsid w:val="26AE4690"/>
    <w:rsid w:val="27612000"/>
    <w:rsid w:val="277F1219"/>
    <w:rsid w:val="27AA03D2"/>
    <w:rsid w:val="27F751B9"/>
    <w:rsid w:val="28566540"/>
    <w:rsid w:val="29051210"/>
    <w:rsid w:val="2987570C"/>
    <w:rsid w:val="29B82129"/>
    <w:rsid w:val="29FA0C70"/>
    <w:rsid w:val="29FF0124"/>
    <w:rsid w:val="2A0D4376"/>
    <w:rsid w:val="2A692415"/>
    <w:rsid w:val="2AA85522"/>
    <w:rsid w:val="2ABD66B0"/>
    <w:rsid w:val="2B645E32"/>
    <w:rsid w:val="2BB818E7"/>
    <w:rsid w:val="2C9662B4"/>
    <w:rsid w:val="2CE83322"/>
    <w:rsid w:val="2D085772"/>
    <w:rsid w:val="2D362271"/>
    <w:rsid w:val="2D49244D"/>
    <w:rsid w:val="2D7A2D69"/>
    <w:rsid w:val="2DB23294"/>
    <w:rsid w:val="2E2C70F5"/>
    <w:rsid w:val="2E8A6E88"/>
    <w:rsid w:val="2EB91986"/>
    <w:rsid w:val="2EC102CF"/>
    <w:rsid w:val="2F191EB9"/>
    <w:rsid w:val="2F8A246F"/>
    <w:rsid w:val="2FAE17B1"/>
    <w:rsid w:val="2FC968E8"/>
    <w:rsid w:val="2FF4352E"/>
    <w:rsid w:val="3019150F"/>
    <w:rsid w:val="30A734F4"/>
    <w:rsid w:val="30B26121"/>
    <w:rsid w:val="320555C9"/>
    <w:rsid w:val="32340DB8"/>
    <w:rsid w:val="324618C5"/>
    <w:rsid w:val="32603105"/>
    <w:rsid w:val="326C2300"/>
    <w:rsid w:val="32B51CD1"/>
    <w:rsid w:val="32BF7DFB"/>
    <w:rsid w:val="33100E63"/>
    <w:rsid w:val="33E365F1"/>
    <w:rsid w:val="34982BB1"/>
    <w:rsid w:val="35511A47"/>
    <w:rsid w:val="356C7D94"/>
    <w:rsid w:val="35AD335B"/>
    <w:rsid w:val="36056CF3"/>
    <w:rsid w:val="36171E9E"/>
    <w:rsid w:val="36877708"/>
    <w:rsid w:val="3716184E"/>
    <w:rsid w:val="37343A5F"/>
    <w:rsid w:val="37DE260D"/>
    <w:rsid w:val="37FF425B"/>
    <w:rsid w:val="386F12A9"/>
    <w:rsid w:val="38B96A3E"/>
    <w:rsid w:val="38D000BE"/>
    <w:rsid w:val="38D86941"/>
    <w:rsid w:val="38F24410"/>
    <w:rsid w:val="38FA514D"/>
    <w:rsid w:val="39047736"/>
    <w:rsid w:val="39C11183"/>
    <w:rsid w:val="39FC3D92"/>
    <w:rsid w:val="3B201ED9"/>
    <w:rsid w:val="3B933A7E"/>
    <w:rsid w:val="3BD01B51"/>
    <w:rsid w:val="3C0761D6"/>
    <w:rsid w:val="3C5B2466"/>
    <w:rsid w:val="3CCD6FA5"/>
    <w:rsid w:val="3D2752D5"/>
    <w:rsid w:val="3D5207AE"/>
    <w:rsid w:val="3DE61259"/>
    <w:rsid w:val="3EEF07FC"/>
    <w:rsid w:val="3F473ED8"/>
    <w:rsid w:val="3F87786E"/>
    <w:rsid w:val="3FA73C06"/>
    <w:rsid w:val="3FB93A8C"/>
    <w:rsid w:val="3FE7532C"/>
    <w:rsid w:val="3FFA644F"/>
    <w:rsid w:val="4050500F"/>
    <w:rsid w:val="40884444"/>
    <w:rsid w:val="409F01E1"/>
    <w:rsid w:val="40A9471F"/>
    <w:rsid w:val="40C65ACB"/>
    <w:rsid w:val="40DB376D"/>
    <w:rsid w:val="40EA5463"/>
    <w:rsid w:val="41FA1D1A"/>
    <w:rsid w:val="422E07C5"/>
    <w:rsid w:val="42B86F16"/>
    <w:rsid w:val="42E52372"/>
    <w:rsid w:val="432F39AE"/>
    <w:rsid w:val="438F11EC"/>
    <w:rsid w:val="43AA78B4"/>
    <w:rsid w:val="43B55ADA"/>
    <w:rsid w:val="43C60BAF"/>
    <w:rsid w:val="43E448AA"/>
    <w:rsid w:val="44054362"/>
    <w:rsid w:val="442E1043"/>
    <w:rsid w:val="446950D2"/>
    <w:rsid w:val="44790C8F"/>
    <w:rsid w:val="44BA339E"/>
    <w:rsid w:val="45D63146"/>
    <w:rsid w:val="464168ED"/>
    <w:rsid w:val="46692731"/>
    <w:rsid w:val="470141D4"/>
    <w:rsid w:val="48413B21"/>
    <w:rsid w:val="48992953"/>
    <w:rsid w:val="49ED368F"/>
    <w:rsid w:val="49FE735A"/>
    <w:rsid w:val="4ACE72D5"/>
    <w:rsid w:val="4B737D2F"/>
    <w:rsid w:val="4B8F5DC2"/>
    <w:rsid w:val="4B901E38"/>
    <w:rsid w:val="4BCF2B77"/>
    <w:rsid w:val="4C036058"/>
    <w:rsid w:val="4C153B45"/>
    <w:rsid w:val="4C5D11DF"/>
    <w:rsid w:val="4C932747"/>
    <w:rsid w:val="4C96179F"/>
    <w:rsid w:val="4CC820E0"/>
    <w:rsid w:val="4D552B34"/>
    <w:rsid w:val="4E925217"/>
    <w:rsid w:val="4EC10539"/>
    <w:rsid w:val="4ED64F6F"/>
    <w:rsid w:val="4EF1188A"/>
    <w:rsid w:val="4F0534C4"/>
    <w:rsid w:val="4F440EC0"/>
    <w:rsid w:val="4FF428D3"/>
    <w:rsid w:val="501371A3"/>
    <w:rsid w:val="50576441"/>
    <w:rsid w:val="50D852D8"/>
    <w:rsid w:val="510D4856"/>
    <w:rsid w:val="51347795"/>
    <w:rsid w:val="515C0308"/>
    <w:rsid w:val="51AA3E0A"/>
    <w:rsid w:val="52216289"/>
    <w:rsid w:val="52545B77"/>
    <w:rsid w:val="53411E8B"/>
    <w:rsid w:val="53DD723A"/>
    <w:rsid w:val="5408268C"/>
    <w:rsid w:val="543B27E9"/>
    <w:rsid w:val="54430E1D"/>
    <w:rsid w:val="55150F1E"/>
    <w:rsid w:val="555D1CEE"/>
    <w:rsid w:val="555F1582"/>
    <w:rsid w:val="55616896"/>
    <w:rsid w:val="559A73EB"/>
    <w:rsid w:val="55FA0EFC"/>
    <w:rsid w:val="56176B82"/>
    <w:rsid w:val="5677342B"/>
    <w:rsid w:val="576F7D6A"/>
    <w:rsid w:val="57B875F5"/>
    <w:rsid w:val="57ED2E88"/>
    <w:rsid w:val="57F563A3"/>
    <w:rsid w:val="58BA59F2"/>
    <w:rsid w:val="58D84D64"/>
    <w:rsid w:val="59576FB6"/>
    <w:rsid w:val="598712B7"/>
    <w:rsid w:val="5A6C6884"/>
    <w:rsid w:val="5AF32055"/>
    <w:rsid w:val="5AF80E2D"/>
    <w:rsid w:val="5B977B3E"/>
    <w:rsid w:val="5BBA6E87"/>
    <w:rsid w:val="5BF34CF4"/>
    <w:rsid w:val="5C27271C"/>
    <w:rsid w:val="5C93062A"/>
    <w:rsid w:val="5C972C81"/>
    <w:rsid w:val="5CCA3EEF"/>
    <w:rsid w:val="5CEA65C1"/>
    <w:rsid w:val="5D304EA8"/>
    <w:rsid w:val="5D4041AE"/>
    <w:rsid w:val="5DE30A49"/>
    <w:rsid w:val="5EF132A9"/>
    <w:rsid w:val="5F047CD6"/>
    <w:rsid w:val="5F454131"/>
    <w:rsid w:val="5F6B6E2F"/>
    <w:rsid w:val="5F79574A"/>
    <w:rsid w:val="5F995DB2"/>
    <w:rsid w:val="5FC26A78"/>
    <w:rsid w:val="5FCC51F4"/>
    <w:rsid w:val="60E7048E"/>
    <w:rsid w:val="613D1565"/>
    <w:rsid w:val="6291178B"/>
    <w:rsid w:val="62CF061A"/>
    <w:rsid w:val="62FA2A50"/>
    <w:rsid w:val="6346377C"/>
    <w:rsid w:val="63536A40"/>
    <w:rsid w:val="639130C5"/>
    <w:rsid w:val="63C66714"/>
    <w:rsid w:val="64C319A4"/>
    <w:rsid w:val="64CE2C89"/>
    <w:rsid w:val="64DD2A65"/>
    <w:rsid w:val="64FA69CA"/>
    <w:rsid w:val="653603C7"/>
    <w:rsid w:val="654A6052"/>
    <w:rsid w:val="658A7316"/>
    <w:rsid w:val="66CA654C"/>
    <w:rsid w:val="674F5001"/>
    <w:rsid w:val="67AD4C6F"/>
    <w:rsid w:val="68D64052"/>
    <w:rsid w:val="697C2783"/>
    <w:rsid w:val="6996483B"/>
    <w:rsid w:val="69C14110"/>
    <w:rsid w:val="69E610C3"/>
    <w:rsid w:val="6A24046B"/>
    <w:rsid w:val="6A706DE0"/>
    <w:rsid w:val="6A7476A4"/>
    <w:rsid w:val="6A9927D9"/>
    <w:rsid w:val="6B2B0AAB"/>
    <w:rsid w:val="6B9E2823"/>
    <w:rsid w:val="6BAA399C"/>
    <w:rsid w:val="6BE64FD6"/>
    <w:rsid w:val="6BEE0F72"/>
    <w:rsid w:val="6C0522FA"/>
    <w:rsid w:val="6C830396"/>
    <w:rsid w:val="6CF7283B"/>
    <w:rsid w:val="6DBF6A6A"/>
    <w:rsid w:val="6DC06017"/>
    <w:rsid w:val="6E5B49FB"/>
    <w:rsid w:val="6EEB6121"/>
    <w:rsid w:val="6F09453C"/>
    <w:rsid w:val="6F40631D"/>
    <w:rsid w:val="702439F7"/>
    <w:rsid w:val="703242F2"/>
    <w:rsid w:val="70585696"/>
    <w:rsid w:val="70BF1417"/>
    <w:rsid w:val="70E4517B"/>
    <w:rsid w:val="72244309"/>
    <w:rsid w:val="72634067"/>
    <w:rsid w:val="726E598B"/>
    <w:rsid w:val="72DF3E4C"/>
    <w:rsid w:val="731E2BC7"/>
    <w:rsid w:val="73852C46"/>
    <w:rsid w:val="739509AF"/>
    <w:rsid w:val="741037BE"/>
    <w:rsid w:val="74666840"/>
    <w:rsid w:val="74AC17DB"/>
    <w:rsid w:val="74C83AAD"/>
    <w:rsid w:val="74DB09F6"/>
    <w:rsid w:val="74E474F8"/>
    <w:rsid w:val="75EB5092"/>
    <w:rsid w:val="7612456C"/>
    <w:rsid w:val="77115FC5"/>
    <w:rsid w:val="775D17E4"/>
    <w:rsid w:val="77724D2A"/>
    <w:rsid w:val="78611430"/>
    <w:rsid w:val="797C4722"/>
    <w:rsid w:val="79EE28B6"/>
    <w:rsid w:val="79F541C1"/>
    <w:rsid w:val="7A3F4800"/>
    <w:rsid w:val="7B2F1B69"/>
    <w:rsid w:val="7B3F6A8D"/>
    <w:rsid w:val="7B811F45"/>
    <w:rsid w:val="7B902188"/>
    <w:rsid w:val="7BCA229A"/>
    <w:rsid w:val="7BDD144D"/>
    <w:rsid w:val="7BEB19FB"/>
    <w:rsid w:val="7C097B3F"/>
    <w:rsid w:val="7C3B1803"/>
    <w:rsid w:val="7C3C58BE"/>
    <w:rsid w:val="7C5036C5"/>
    <w:rsid w:val="7CAA54CB"/>
    <w:rsid w:val="7D1E58D9"/>
    <w:rsid w:val="7D656711"/>
    <w:rsid w:val="7EA92FCB"/>
    <w:rsid w:val="7F3D40D2"/>
    <w:rsid w:val="7F950788"/>
    <w:rsid w:val="7FBA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ind w:firstLine="0" w:firstLineChars="0"/>
      <w:jc w:val="left"/>
      <w:outlineLvl w:val="0"/>
    </w:pPr>
    <w:rPr>
      <w:b/>
      <w:bCs/>
      <w:kern w:val="44"/>
      <w:sz w:val="30"/>
      <w:szCs w:val="44"/>
    </w:rPr>
  </w:style>
  <w:style w:type="paragraph" w:styleId="3">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style>
  <w:style w:type="paragraph" w:styleId="5">
    <w:name w:val="Body Text"/>
    <w:basedOn w:val="1"/>
    <w:autoRedefine/>
    <w:unhideWhenUsed/>
    <w:qFormat/>
    <w:uiPriority w:val="0"/>
    <w:pPr>
      <w:spacing w:after="120"/>
    </w:pPr>
    <w:rPr>
      <w:kern w:val="0"/>
      <w:sz w:val="20"/>
    </w:rPr>
  </w:style>
  <w:style w:type="paragraph" w:styleId="6">
    <w:name w:val="Body Text Indent"/>
    <w:basedOn w:val="1"/>
    <w:autoRedefine/>
    <w:semiHidden/>
    <w:unhideWhenUsed/>
    <w:qFormat/>
    <w:uiPriority w:val="99"/>
    <w:pPr>
      <w:spacing w:after="120" w:afterLines="0" w:afterAutospacing="0"/>
      <w:ind w:left="420" w:leftChars="200"/>
    </w:pPr>
  </w:style>
  <w:style w:type="paragraph" w:styleId="7">
    <w:name w:val="Plain Text"/>
    <w:basedOn w:val="1"/>
    <w:autoRedefine/>
    <w:qFormat/>
    <w:uiPriority w:val="0"/>
    <w:rPr>
      <w:rFonts w:ascii="宋体" w:hAnsi="Courier New" w:eastAsia="宋体"/>
      <w:kern w:val="0"/>
      <w:sz w:val="20"/>
      <w:szCs w:val="20"/>
    </w:rPr>
  </w:style>
  <w:style w:type="paragraph" w:styleId="8">
    <w:name w:val="List Bullet 5"/>
    <w:basedOn w:val="1"/>
    <w:autoRedefine/>
    <w:semiHidden/>
    <w:unhideWhenUsed/>
    <w:qFormat/>
    <w:uiPriority w:val="99"/>
    <w:pPr>
      <w:numPr>
        <w:ilvl w:val="0"/>
        <w:numId w:val="1"/>
      </w:numPr>
    </w:pPr>
  </w:style>
  <w:style w:type="paragraph" w:styleId="9">
    <w:name w:val="Balloon Text"/>
    <w:basedOn w:val="1"/>
    <w:link w:val="25"/>
    <w:autoRedefine/>
    <w:semiHidden/>
    <w:unhideWhenUsed/>
    <w:qFormat/>
    <w:uiPriority w:val="99"/>
    <w:rPr>
      <w:sz w:val="18"/>
      <w:szCs w:val="18"/>
    </w:rPr>
  </w:style>
  <w:style w:type="paragraph" w:styleId="10">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24"/>
    <w:autoRedefine/>
    <w:semiHidden/>
    <w:unhideWhenUsed/>
    <w:qFormat/>
    <w:uiPriority w:val="99"/>
    <w:rPr>
      <w:b/>
      <w:bCs/>
    </w:rPr>
  </w:style>
  <w:style w:type="paragraph" w:styleId="13">
    <w:name w:val="Body Text First Indent"/>
    <w:basedOn w:val="5"/>
    <w:autoRedefine/>
    <w:qFormat/>
    <w:uiPriority w:val="0"/>
    <w:pPr>
      <w:ind w:firstLine="420" w:firstLineChars="100"/>
    </w:pPr>
    <w:rPr>
      <w:rFonts w:ascii="Times New Roman" w:eastAsia="宋体"/>
      <w:szCs w:val="20"/>
    </w:rPr>
  </w:style>
  <w:style w:type="paragraph" w:styleId="14">
    <w:name w:val="Body Text First Indent 2"/>
    <w:basedOn w:val="6"/>
    <w:autoRedefine/>
    <w:semiHidden/>
    <w:unhideWhenUsed/>
    <w:qFormat/>
    <w:uiPriority w:val="99"/>
    <w:pPr>
      <w:ind w:firstLine="420" w:firstLineChars="200"/>
    </w:p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1"/>
    <w:autoRedefine/>
    <w:semiHidden/>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4"/>
    <w:autoRedefine/>
    <w:semiHidden/>
    <w:qFormat/>
    <w:uiPriority w:val="99"/>
  </w:style>
  <w:style w:type="character" w:customStyle="1" w:styleId="24">
    <w:name w:val="批注主题 Char"/>
    <w:basedOn w:val="23"/>
    <w:link w:val="12"/>
    <w:autoRedefine/>
    <w:semiHidden/>
    <w:qFormat/>
    <w:uiPriority w:val="99"/>
    <w:rPr>
      <w:b/>
      <w:bCs/>
    </w:rPr>
  </w:style>
  <w:style w:type="character" w:customStyle="1" w:styleId="25">
    <w:name w:val="批注框文本 Char"/>
    <w:basedOn w:val="16"/>
    <w:link w:val="9"/>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 w:type="paragraph" w:customStyle="1" w:styleId="31">
    <w:name w:val="表格正文"/>
    <w:basedOn w:val="1"/>
    <w:qFormat/>
    <w:uiPriority w:val="0"/>
    <w:pPr>
      <w:spacing w:line="320" w:lineRule="exact"/>
      <w:ind w:firstLine="0" w:firstLineChars="0"/>
      <w:jc w:val="center"/>
    </w:pPr>
    <w:rPr>
      <w:rFonts w:cs="Times New Roman"/>
      <w:kern w:val="0"/>
      <w:sz w:val="21"/>
      <w:szCs w:val="21"/>
    </w:rPr>
  </w:style>
  <w:style w:type="paragraph" w:customStyle="1" w:styleId="32">
    <w:name w:val="图表标题栏"/>
    <w:basedOn w:val="33"/>
    <w:qFormat/>
    <w:uiPriority w:val="0"/>
    <w:rPr>
      <w:rFonts w:cs="Times New Roman"/>
    </w:rPr>
  </w:style>
  <w:style w:type="paragraph" w:customStyle="1" w:styleId="33">
    <w:name w:val="图表标题"/>
    <w:basedOn w:val="1"/>
    <w:qFormat/>
    <w:uiPriority w:val="99"/>
    <w:pPr>
      <w:ind w:firstLine="0" w:firstLineChars="0"/>
      <w:jc w:val="center"/>
    </w:pPr>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1661</Words>
  <Characters>1749</Characters>
  <Lines>9</Lines>
  <Paragraphs>2</Paragraphs>
  <TotalTime>0</TotalTime>
  <ScaleCrop>false</ScaleCrop>
  <LinksUpToDate>false</LinksUpToDate>
  <CharactersWithSpaces>1766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2024-10-21T06:30:21Z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AA43A60CEDF4406DB74EB5DCF712EDB5_12</vt:lpwstr>
  </property>
</Properties>
</file>