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301"/>
        <w:gridCol w:w="1175"/>
        <w:gridCol w:w="2042"/>
        <w:gridCol w:w="984"/>
        <w:gridCol w:w="891"/>
      </w:tblGrid>
      <w:tr w14:paraId="36753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5" w:type="pct"/>
            <w:tcBorders>
              <w:top w:val="single" w:color="auto" w:sz="4" w:space="0"/>
              <w:bottom w:val="single" w:color="auto" w:sz="4" w:space="0"/>
              <w:right w:val="single" w:color="auto" w:sz="4" w:space="0"/>
            </w:tcBorders>
            <w:vAlign w:val="center"/>
          </w:tcPr>
          <w:p w14:paraId="1280D1CA">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14:paraId="79E128B2">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广东广和江顺新材料科技有限公司</w:t>
            </w:r>
          </w:p>
        </w:tc>
      </w:tr>
      <w:tr w14:paraId="6D9FD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162C1DD8">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14:paraId="20D7171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佛山三水工业园区大塘园清盈路5号车间二</w:t>
            </w:r>
          </w:p>
        </w:tc>
      </w:tr>
      <w:tr w14:paraId="20E8E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6046C538">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14:paraId="451DC704">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罗总</w:t>
            </w:r>
          </w:p>
        </w:tc>
      </w:tr>
      <w:tr w14:paraId="39970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14:paraId="09DFD90B">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14:paraId="14A3EF4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14:paraId="17E74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14:paraId="74DE163B">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14:paraId="1EA2B89E">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该公司所在厂房占地面积为2500m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，建筑面积为10000m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，现阶段主要是进行精炼渗透剂、固色剂、柔软剂、螯合剂、匀染剂、浆纱牛油、硅油、太古油、洗涤剂、纺织浆料、乳化牛油、工业洗衣粉、退浆酶等产品的生产，现有员工33人</w:t>
            </w:r>
          </w:p>
        </w:tc>
      </w:tr>
      <w:tr w14:paraId="13AA2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14:paraId="09957DDE">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现场调查人员</w:t>
            </w:r>
          </w:p>
        </w:tc>
        <w:tc>
          <w:tcPr>
            <w:tcW w:w="1293" w:type="pct"/>
            <w:tcBorders>
              <w:top w:val="single" w:color="auto" w:sz="4" w:space="0"/>
              <w:left w:val="single" w:color="auto" w:sz="4" w:space="0"/>
              <w:bottom w:val="single" w:color="auto" w:sz="4" w:space="0"/>
            </w:tcBorders>
            <w:vAlign w:val="center"/>
          </w:tcPr>
          <w:p w14:paraId="5B1D42F9">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丁伦、刘付雪梅</w:t>
            </w:r>
          </w:p>
        </w:tc>
        <w:tc>
          <w:tcPr>
            <w:tcW w:w="660" w:type="pct"/>
            <w:tcBorders>
              <w:top w:val="single" w:color="auto" w:sz="4" w:space="0"/>
              <w:left w:val="single" w:color="auto" w:sz="4" w:space="0"/>
              <w:bottom w:val="single" w:color="auto" w:sz="4" w:space="0"/>
            </w:tcBorders>
            <w:vAlign w:val="center"/>
          </w:tcPr>
          <w:p w14:paraId="456919DA">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调查时间</w:t>
            </w:r>
          </w:p>
        </w:tc>
        <w:tc>
          <w:tcPr>
            <w:tcW w:w="1147" w:type="pct"/>
            <w:tcBorders>
              <w:top w:val="single" w:color="auto" w:sz="4" w:space="0"/>
              <w:left w:val="single" w:color="auto" w:sz="4" w:space="0"/>
              <w:bottom w:val="single" w:color="auto" w:sz="4" w:space="0"/>
            </w:tcBorders>
            <w:vAlign w:val="center"/>
          </w:tcPr>
          <w:p w14:paraId="5658A01E">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2024.05.08</w:t>
            </w:r>
          </w:p>
        </w:tc>
        <w:tc>
          <w:tcPr>
            <w:tcW w:w="552" w:type="pct"/>
            <w:tcBorders>
              <w:top w:val="single" w:color="auto" w:sz="4" w:space="0"/>
              <w:left w:val="single" w:color="auto" w:sz="4" w:space="0"/>
              <w:bottom w:val="single" w:color="auto" w:sz="4" w:space="0"/>
            </w:tcBorders>
            <w:vAlign w:val="center"/>
          </w:tcPr>
          <w:p w14:paraId="031BE5DD">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39734D3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罗总</w:t>
            </w:r>
          </w:p>
        </w:tc>
      </w:tr>
      <w:tr w14:paraId="6C85D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5" w:type="pct"/>
            <w:tcBorders>
              <w:top w:val="single" w:color="auto" w:sz="4" w:space="0"/>
              <w:right w:val="single" w:color="auto" w:sz="4" w:space="0"/>
            </w:tcBorders>
            <w:vAlign w:val="center"/>
          </w:tcPr>
          <w:p w14:paraId="6911A8C2">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检测人员</w:t>
            </w:r>
          </w:p>
        </w:tc>
        <w:tc>
          <w:tcPr>
            <w:tcW w:w="1293" w:type="pct"/>
            <w:tcBorders>
              <w:top w:val="single" w:color="auto" w:sz="4" w:space="0"/>
              <w:left w:val="single" w:color="auto" w:sz="4" w:space="0"/>
              <w:bottom w:val="single" w:color="auto" w:sz="4" w:space="0"/>
            </w:tcBorders>
            <w:vAlign w:val="center"/>
          </w:tcPr>
          <w:p w14:paraId="44CF98EB">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刘浩、何曼静</w:t>
            </w:r>
          </w:p>
        </w:tc>
        <w:tc>
          <w:tcPr>
            <w:tcW w:w="660" w:type="pct"/>
            <w:tcBorders>
              <w:top w:val="single" w:color="auto" w:sz="4" w:space="0"/>
              <w:left w:val="single" w:color="auto" w:sz="4" w:space="0"/>
              <w:bottom w:val="single" w:color="auto" w:sz="4" w:space="0"/>
            </w:tcBorders>
            <w:vAlign w:val="center"/>
          </w:tcPr>
          <w:p w14:paraId="2F20E08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检测时间</w:t>
            </w:r>
          </w:p>
        </w:tc>
        <w:tc>
          <w:tcPr>
            <w:tcW w:w="1147" w:type="pct"/>
            <w:tcBorders>
              <w:top w:val="single" w:color="auto" w:sz="4" w:space="0"/>
              <w:left w:val="single" w:color="auto" w:sz="4" w:space="0"/>
              <w:bottom w:val="single" w:color="auto" w:sz="4" w:space="0"/>
            </w:tcBorders>
            <w:vAlign w:val="center"/>
          </w:tcPr>
          <w:p w14:paraId="037F3CC9">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2024</w:t>
            </w:r>
            <w:r>
              <w:rPr>
                <w:rFonts w:hint="eastAsia" w:ascii="仿宋" w:hAnsi="仿宋" w:eastAsia="仿宋" w:cs="Times New Roman"/>
                <w:szCs w:val="21"/>
                <w:highlight w:val="none"/>
                <w:lang w:val="en-US" w:eastAsia="zh-CN"/>
              </w:rPr>
              <w:t>.</w:t>
            </w:r>
            <w:r>
              <w:rPr>
                <w:rFonts w:hint="default" w:ascii="仿宋" w:hAnsi="仿宋" w:eastAsia="仿宋" w:cs="Times New Roman"/>
                <w:szCs w:val="21"/>
                <w:highlight w:val="none"/>
                <w:lang w:val="en-US" w:eastAsia="zh-CN"/>
              </w:rPr>
              <w:t>06</w:t>
            </w:r>
            <w:r>
              <w:rPr>
                <w:rFonts w:hint="eastAsia" w:ascii="仿宋" w:hAnsi="仿宋" w:eastAsia="仿宋" w:cs="Times New Roman"/>
                <w:szCs w:val="21"/>
                <w:highlight w:val="none"/>
                <w:lang w:val="en-US" w:eastAsia="zh-CN"/>
              </w:rPr>
              <w:t>.</w:t>
            </w:r>
            <w:r>
              <w:rPr>
                <w:rFonts w:hint="default" w:ascii="仿宋" w:hAnsi="仿宋" w:eastAsia="仿宋" w:cs="Times New Roman"/>
                <w:szCs w:val="21"/>
                <w:highlight w:val="none"/>
                <w:lang w:val="en-US" w:eastAsia="zh-CN"/>
              </w:rPr>
              <w:t>11～</w:t>
            </w:r>
            <w:r>
              <w:rPr>
                <w:rFonts w:hint="default" w:ascii="仿宋" w:hAnsi="仿宋" w:eastAsia="仿宋" w:cs="Times New Roman"/>
                <w:szCs w:val="21"/>
                <w:highlight w:val="none"/>
                <w:lang w:val="en-US" w:eastAsia="zh-CN"/>
              </w:rPr>
              <w:t>06</w:t>
            </w:r>
            <w:r>
              <w:rPr>
                <w:rFonts w:hint="eastAsia" w:ascii="仿宋" w:hAnsi="仿宋" w:eastAsia="仿宋" w:cs="Times New Roman"/>
                <w:szCs w:val="21"/>
                <w:highlight w:val="none"/>
                <w:lang w:val="en-US" w:eastAsia="zh-CN"/>
              </w:rPr>
              <w:t>.</w:t>
            </w:r>
            <w:r>
              <w:rPr>
                <w:rFonts w:hint="default" w:ascii="仿宋" w:hAnsi="仿宋" w:eastAsia="仿宋" w:cs="Times New Roman"/>
                <w:szCs w:val="21"/>
                <w:highlight w:val="none"/>
                <w:lang w:val="en-US" w:eastAsia="zh-CN"/>
              </w:rPr>
              <w:t>13</w:t>
            </w:r>
          </w:p>
        </w:tc>
        <w:tc>
          <w:tcPr>
            <w:tcW w:w="552" w:type="pct"/>
            <w:tcBorders>
              <w:top w:val="single" w:color="auto" w:sz="4" w:space="0"/>
              <w:left w:val="single" w:color="auto" w:sz="4" w:space="0"/>
              <w:bottom w:val="single" w:color="auto" w:sz="4" w:space="0"/>
            </w:tcBorders>
            <w:vAlign w:val="center"/>
          </w:tcPr>
          <w:p w14:paraId="6B9BE96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7E9D57A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罗总</w:t>
            </w:r>
          </w:p>
        </w:tc>
      </w:tr>
      <w:tr w14:paraId="5B5C9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7A017723">
            <w:pPr>
              <w:spacing w:line="340" w:lineRule="exact"/>
              <w:ind w:firstLine="420" w:firstLineChars="200"/>
              <w:jc w:val="left"/>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该公司存在的职业病危害因素包括：乙酸、过氧化氢、氢氧化钠、碳酸钠、尿素、其他粉尘（葡萄糖酸钠、马丙共聚物、柠檬酸、聚乙烯醇、淀粉、聚丙烯酰胺、硬脂酸）、高温、工频电磁场</w:t>
            </w:r>
          </w:p>
          <w:p w14:paraId="38051B07">
            <w:pPr>
              <w:spacing w:line="340" w:lineRule="exact"/>
              <w:ind w:firstLine="420" w:firstLineChars="200"/>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职业病危害因素检测结果：</w:t>
            </w:r>
            <w:r>
              <w:rPr>
                <w:rFonts w:hint="eastAsia" w:ascii="仿宋" w:hAnsi="仿宋" w:eastAsia="仿宋" w:cs="Times New Roman"/>
                <w:szCs w:val="21"/>
                <w:highlight w:val="none"/>
                <w:lang w:val="en-US" w:eastAsia="zh-CN"/>
              </w:rPr>
              <w:t>各岗位噪声、生产性毒物、生产性粉尘、工频电场、高温的检测结果均低于接触限值。</w:t>
            </w:r>
          </w:p>
        </w:tc>
      </w:tr>
      <w:tr w14:paraId="6CA32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04E99008">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评价结论与建议</w:t>
            </w:r>
          </w:p>
          <w:p w14:paraId="62C527AD">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14:paraId="4B298DC7">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14:paraId="446EAFAD">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1）建议该公司在3F车间、4F车间增设冲淋洗眼器或洗眼器数量，保证其使用半径小于15m，10s内能够到达，并定期进行维护保养。若增设的为便携式洗眼器，应定期更换内部用水，并保存好换水记录。</w:t>
            </w:r>
          </w:p>
          <w:p w14:paraId="55E1C11C">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建议该公司今后按照《用人单位职业健康监护监督管理办法》（原国家安全生产监督管理总局令第49号）、《职业健康监护技术规范》（GBZ188-2014）的要求，每年安排各车间所有接触的职业病危害因素（包括特殊作业）的员工进行相对应的上岗前、在岗期间、离岗时的职业健康检查，并妥善保管职业健康检查报告，完善职业卫生管理档案。各岗位具体检查项目参照本报告内容和《职业健康监护技术规范》（GBZ 188-2014）。</w:t>
            </w:r>
          </w:p>
          <w:p w14:paraId="33885460">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3）建议该公司完善各车间/场所的职业卫生警示标识及告知卡的设置。</w:t>
            </w:r>
          </w:p>
          <w:p w14:paraId="09ADF794">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4）建议该公司在本项目完成后，尽快在“广东省职业健康管理信息平台”上完成职业病危害项目申报工作。</w:t>
            </w:r>
          </w:p>
          <w:p w14:paraId="065178C3">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5）建议该公司现场管理人员、职业卫生管理人员在日常管理工作中，加强对员工个人防护用品佩戴情况的监督管理，并在工作结束后，增加对员工的职业卫生管理教育，加强其个人防护意识。</w:t>
            </w:r>
          </w:p>
          <w:p w14:paraId="69B3D87F">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6）建议该公司按照《职业卫生档案管理规范》（原安监总厅安健〔2013〕171号）的要求，继续完善相关的职业卫生管理档案、职业病危害因素监测与检测评价档案，职业卫生宣传培训档案、用人单位职业健康监护管理档案和劳动者个人职业健康监护档案等内容。</w:t>
            </w:r>
          </w:p>
          <w:p w14:paraId="03847EC3">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①完善劳动者个人信息卡，个人信息卡内容应包括：其职业史及职业病危害接触史、既往病史、职业病诊断史等，并做到“一人一档”。</w:t>
            </w:r>
          </w:p>
          <w:p w14:paraId="2CA8B080">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②在职业卫生管理档案中增加“职业病防护设施一览表”“个人防护用品的购买记录”等内容；在职业卫生宣传培训档案中增加“用人单位职业卫生培训计划”“年度职业卫生培训工作总结”等内容</w:t>
            </w:r>
          </w:p>
          <w:p w14:paraId="41929B56">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7）其他建议</w:t>
            </w:r>
          </w:p>
          <w:p w14:paraId="5B8C2836">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①建议该公司在本项目完成后，将评价检测结果张贴到职业卫生公告栏上，并完善相关的职业危害规章制度、操作规程、职业危害事故应急救援措施等内容。</w:t>
            </w:r>
          </w:p>
          <w:p w14:paraId="12662D19">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②建议该公司按照《国卫办关于进一步加强用人单位职业健康培训工作的通知》（国卫办职健函〔2022〕441号）的要求，对接触职业病危害因素的作业人员进行培训。</w:t>
            </w:r>
          </w:p>
          <w:p w14:paraId="523E2B70">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③建议该公司定期对防护设施进行检维修、定期清理积尘，避免因防护设施老化、管道堵塞等原因降低防护设施排风效果。</w:t>
            </w:r>
          </w:p>
          <w:p w14:paraId="743440DE">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④建议该公司增加废气处理设施的风量，保证各岗位控制风速均《局部排风设施控制风速检测与评估技术规范》（WS/T 757-2016）的要求。</w:t>
            </w:r>
          </w:p>
          <w:p w14:paraId="3AF08276">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⑤建议该公司每半年对现场设置的职业卫生警示标识检查一次，发现有破损、变形、变色、图形符号脱落、亮度老化等影响使用的问题时及时进行修整和更换。</w:t>
            </w:r>
            <w:bookmarkStart w:id="0" w:name="_GoBack"/>
            <w:bookmarkEnd w:id="0"/>
          </w:p>
        </w:tc>
      </w:tr>
    </w:tbl>
    <w:p w14:paraId="3029BF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14707D5"/>
    <w:rsid w:val="022C2C17"/>
    <w:rsid w:val="023D0B8F"/>
    <w:rsid w:val="03E91FCE"/>
    <w:rsid w:val="04363A1E"/>
    <w:rsid w:val="046F5658"/>
    <w:rsid w:val="04B472CB"/>
    <w:rsid w:val="05137986"/>
    <w:rsid w:val="05594203"/>
    <w:rsid w:val="05C84116"/>
    <w:rsid w:val="05E25786"/>
    <w:rsid w:val="05E337FC"/>
    <w:rsid w:val="06971FBD"/>
    <w:rsid w:val="0745615D"/>
    <w:rsid w:val="085F7AA2"/>
    <w:rsid w:val="08744698"/>
    <w:rsid w:val="09214C02"/>
    <w:rsid w:val="093820FC"/>
    <w:rsid w:val="096D2D05"/>
    <w:rsid w:val="097A7FD3"/>
    <w:rsid w:val="0983368B"/>
    <w:rsid w:val="099C619C"/>
    <w:rsid w:val="0A0D4238"/>
    <w:rsid w:val="0A1C234E"/>
    <w:rsid w:val="0A3D36E8"/>
    <w:rsid w:val="0A897216"/>
    <w:rsid w:val="0A98139A"/>
    <w:rsid w:val="0AF3628F"/>
    <w:rsid w:val="0B35399D"/>
    <w:rsid w:val="0B7D2159"/>
    <w:rsid w:val="0C943AA2"/>
    <w:rsid w:val="0CBC40CB"/>
    <w:rsid w:val="0D33381F"/>
    <w:rsid w:val="0D536D39"/>
    <w:rsid w:val="0D5D3E94"/>
    <w:rsid w:val="0D710304"/>
    <w:rsid w:val="0DB241E0"/>
    <w:rsid w:val="0DD211CB"/>
    <w:rsid w:val="0DFE5677"/>
    <w:rsid w:val="0E055229"/>
    <w:rsid w:val="0E7E0566"/>
    <w:rsid w:val="0EDC135D"/>
    <w:rsid w:val="0F3533E3"/>
    <w:rsid w:val="0F9912D9"/>
    <w:rsid w:val="0FA83A21"/>
    <w:rsid w:val="0FD04F1D"/>
    <w:rsid w:val="0FDA5C70"/>
    <w:rsid w:val="10046B9B"/>
    <w:rsid w:val="105A60FE"/>
    <w:rsid w:val="10F845FF"/>
    <w:rsid w:val="11174F6F"/>
    <w:rsid w:val="112C7A85"/>
    <w:rsid w:val="11757C65"/>
    <w:rsid w:val="118E6431"/>
    <w:rsid w:val="11A37A34"/>
    <w:rsid w:val="11BA35F1"/>
    <w:rsid w:val="11D131E6"/>
    <w:rsid w:val="123C4CE7"/>
    <w:rsid w:val="12772793"/>
    <w:rsid w:val="128A091B"/>
    <w:rsid w:val="13050ECF"/>
    <w:rsid w:val="13B14F39"/>
    <w:rsid w:val="141D14AB"/>
    <w:rsid w:val="1476335E"/>
    <w:rsid w:val="1586775E"/>
    <w:rsid w:val="16655581"/>
    <w:rsid w:val="17932E87"/>
    <w:rsid w:val="17F673BF"/>
    <w:rsid w:val="184E1992"/>
    <w:rsid w:val="18710A57"/>
    <w:rsid w:val="19810F0A"/>
    <w:rsid w:val="1A134FD2"/>
    <w:rsid w:val="1A615541"/>
    <w:rsid w:val="1A8816B5"/>
    <w:rsid w:val="1AC4293F"/>
    <w:rsid w:val="1B3F462B"/>
    <w:rsid w:val="1B5865B3"/>
    <w:rsid w:val="1B78307B"/>
    <w:rsid w:val="1B7B495C"/>
    <w:rsid w:val="1C81326A"/>
    <w:rsid w:val="1CDA105D"/>
    <w:rsid w:val="1DFB046C"/>
    <w:rsid w:val="1E5D4AE2"/>
    <w:rsid w:val="1E7A2AF8"/>
    <w:rsid w:val="1EAA5582"/>
    <w:rsid w:val="1F026649"/>
    <w:rsid w:val="205630F0"/>
    <w:rsid w:val="20E325CD"/>
    <w:rsid w:val="2170622F"/>
    <w:rsid w:val="22B71C55"/>
    <w:rsid w:val="22C32FEA"/>
    <w:rsid w:val="22DF27E2"/>
    <w:rsid w:val="22E60FE0"/>
    <w:rsid w:val="22ED255B"/>
    <w:rsid w:val="234D2E21"/>
    <w:rsid w:val="23B02B18"/>
    <w:rsid w:val="23B05D8F"/>
    <w:rsid w:val="24201B09"/>
    <w:rsid w:val="24212E47"/>
    <w:rsid w:val="24832815"/>
    <w:rsid w:val="24BF02CB"/>
    <w:rsid w:val="24F444EE"/>
    <w:rsid w:val="25662132"/>
    <w:rsid w:val="256F54C5"/>
    <w:rsid w:val="257E5312"/>
    <w:rsid w:val="25CD5C03"/>
    <w:rsid w:val="26284A18"/>
    <w:rsid w:val="279F712B"/>
    <w:rsid w:val="28740979"/>
    <w:rsid w:val="2A413DAE"/>
    <w:rsid w:val="2A460333"/>
    <w:rsid w:val="2A566F28"/>
    <w:rsid w:val="2A981161"/>
    <w:rsid w:val="2AB84DE6"/>
    <w:rsid w:val="2ADB2208"/>
    <w:rsid w:val="2AF72B6B"/>
    <w:rsid w:val="2B810195"/>
    <w:rsid w:val="2BBB13C9"/>
    <w:rsid w:val="2BFA5B09"/>
    <w:rsid w:val="2C2C73FB"/>
    <w:rsid w:val="2C385DA0"/>
    <w:rsid w:val="2C3C39FF"/>
    <w:rsid w:val="2C6117C4"/>
    <w:rsid w:val="2D99053D"/>
    <w:rsid w:val="2DB674EC"/>
    <w:rsid w:val="2E114561"/>
    <w:rsid w:val="2E681913"/>
    <w:rsid w:val="2E9C5628"/>
    <w:rsid w:val="2EA72D69"/>
    <w:rsid w:val="2FC91E74"/>
    <w:rsid w:val="2FCC56C2"/>
    <w:rsid w:val="30446B3E"/>
    <w:rsid w:val="306A10C8"/>
    <w:rsid w:val="310446E2"/>
    <w:rsid w:val="315F6EEF"/>
    <w:rsid w:val="31ED0CE4"/>
    <w:rsid w:val="31EF2884"/>
    <w:rsid w:val="32020A91"/>
    <w:rsid w:val="32034EF7"/>
    <w:rsid w:val="329F305B"/>
    <w:rsid w:val="32A80965"/>
    <w:rsid w:val="32EA744A"/>
    <w:rsid w:val="337324E5"/>
    <w:rsid w:val="338369EF"/>
    <w:rsid w:val="34030A42"/>
    <w:rsid w:val="349E076A"/>
    <w:rsid w:val="34B0573E"/>
    <w:rsid w:val="34C43209"/>
    <w:rsid w:val="34DD368C"/>
    <w:rsid w:val="355E54AE"/>
    <w:rsid w:val="35ED4532"/>
    <w:rsid w:val="36F55F5E"/>
    <w:rsid w:val="379A445F"/>
    <w:rsid w:val="37BC7E4B"/>
    <w:rsid w:val="384F06F9"/>
    <w:rsid w:val="386335F0"/>
    <w:rsid w:val="38986280"/>
    <w:rsid w:val="38AE3672"/>
    <w:rsid w:val="38FC2442"/>
    <w:rsid w:val="391A60AE"/>
    <w:rsid w:val="392755EE"/>
    <w:rsid w:val="393C79FB"/>
    <w:rsid w:val="39863298"/>
    <w:rsid w:val="39CF0E62"/>
    <w:rsid w:val="39D13637"/>
    <w:rsid w:val="3A246BDD"/>
    <w:rsid w:val="3A415082"/>
    <w:rsid w:val="3A69467A"/>
    <w:rsid w:val="3AF64E38"/>
    <w:rsid w:val="3B4262F3"/>
    <w:rsid w:val="3C344673"/>
    <w:rsid w:val="3CDC1242"/>
    <w:rsid w:val="3D1E1295"/>
    <w:rsid w:val="3DB334D8"/>
    <w:rsid w:val="3DDC0EF7"/>
    <w:rsid w:val="3DDD3902"/>
    <w:rsid w:val="3E432AAE"/>
    <w:rsid w:val="3E7013C9"/>
    <w:rsid w:val="3E8C18E6"/>
    <w:rsid w:val="3E8D6156"/>
    <w:rsid w:val="3EA370A9"/>
    <w:rsid w:val="3EB43064"/>
    <w:rsid w:val="3F312ACB"/>
    <w:rsid w:val="3F8D4B70"/>
    <w:rsid w:val="3FAF61F9"/>
    <w:rsid w:val="3FC56C5D"/>
    <w:rsid w:val="3FC720B2"/>
    <w:rsid w:val="3FCD0C8D"/>
    <w:rsid w:val="40922C7C"/>
    <w:rsid w:val="40C764D4"/>
    <w:rsid w:val="40F25777"/>
    <w:rsid w:val="41006A35"/>
    <w:rsid w:val="41013860"/>
    <w:rsid w:val="41EB02E9"/>
    <w:rsid w:val="42973632"/>
    <w:rsid w:val="43696829"/>
    <w:rsid w:val="43AD6F36"/>
    <w:rsid w:val="43E7475E"/>
    <w:rsid w:val="444D05BE"/>
    <w:rsid w:val="444E3803"/>
    <w:rsid w:val="45B54C00"/>
    <w:rsid w:val="465670F7"/>
    <w:rsid w:val="46DE4CD7"/>
    <w:rsid w:val="471C20EE"/>
    <w:rsid w:val="478C5146"/>
    <w:rsid w:val="47980BD9"/>
    <w:rsid w:val="47BC08E5"/>
    <w:rsid w:val="47FD3CCE"/>
    <w:rsid w:val="489919E1"/>
    <w:rsid w:val="48C44256"/>
    <w:rsid w:val="48C94013"/>
    <w:rsid w:val="49062CF8"/>
    <w:rsid w:val="493B6A03"/>
    <w:rsid w:val="49427DCA"/>
    <w:rsid w:val="49836818"/>
    <w:rsid w:val="49B13B80"/>
    <w:rsid w:val="49D10E80"/>
    <w:rsid w:val="4A407E68"/>
    <w:rsid w:val="4A425141"/>
    <w:rsid w:val="4A6D183E"/>
    <w:rsid w:val="4A89343A"/>
    <w:rsid w:val="4AC00FE3"/>
    <w:rsid w:val="4AC4664F"/>
    <w:rsid w:val="4B43101F"/>
    <w:rsid w:val="4B831A2D"/>
    <w:rsid w:val="4B8C5A1B"/>
    <w:rsid w:val="4B9A779E"/>
    <w:rsid w:val="4BAA4805"/>
    <w:rsid w:val="4C53424A"/>
    <w:rsid w:val="4CA02851"/>
    <w:rsid w:val="4CD40000"/>
    <w:rsid w:val="4D163C3E"/>
    <w:rsid w:val="4DB0066E"/>
    <w:rsid w:val="4DED16AB"/>
    <w:rsid w:val="4DF40F01"/>
    <w:rsid w:val="4E200D3B"/>
    <w:rsid w:val="4E347AA3"/>
    <w:rsid w:val="4E813ADD"/>
    <w:rsid w:val="4F5C68ED"/>
    <w:rsid w:val="4F8265E1"/>
    <w:rsid w:val="4FB855E9"/>
    <w:rsid w:val="4FF758B6"/>
    <w:rsid w:val="50482FB7"/>
    <w:rsid w:val="50D15247"/>
    <w:rsid w:val="512C2345"/>
    <w:rsid w:val="515A1D00"/>
    <w:rsid w:val="519C0207"/>
    <w:rsid w:val="51CE4DF0"/>
    <w:rsid w:val="52070EBE"/>
    <w:rsid w:val="523B1A46"/>
    <w:rsid w:val="52824423"/>
    <w:rsid w:val="52A82A88"/>
    <w:rsid w:val="532C5467"/>
    <w:rsid w:val="53A60229"/>
    <w:rsid w:val="5429164F"/>
    <w:rsid w:val="54A57DDF"/>
    <w:rsid w:val="54AC551B"/>
    <w:rsid w:val="55FA2FD9"/>
    <w:rsid w:val="58546E79"/>
    <w:rsid w:val="587649C4"/>
    <w:rsid w:val="58EB2640"/>
    <w:rsid w:val="591661C0"/>
    <w:rsid w:val="593340C0"/>
    <w:rsid w:val="593560BB"/>
    <w:rsid w:val="593E7CA2"/>
    <w:rsid w:val="59551042"/>
    <w:rsid w:val="59815163"/>
    <w:rsid w:val="599324EC"/>
    <w:rsid w:val="59B54DBC"/>
    <w:rsid w:val="59F310C3"/>
    <w:rsid w:val="5A7668FF"/>
    <w:rsid w:val="5AD91257"/>
    <w:rsid w:val="5AF34ABD"/>
    <w:rsid w:val="5B0B6673"/>
    <w:rsid w:val="5B535D1A"/>
    <w:rsid w:val="5BAA161F"/>
    <w:rsid w:val="5C4E31D9"/>
    <w:rsid w:val="5C9163EF"/>
    <w:rsid w:val="5D0358C3"/>
    <w:rsid w:val="5D655039"/>
    <w:rsid w:val="5DB73636"/>
    <w:rsid w:val="5E2E29DB"/>
    <w:rsid w:val="5FB33ED8"/>
    <w:rsid w:val="5FCF7F47"/>
    <w:rsid w:val="60507FB7"/>
    <w:rsid w:val="606326E4"/>
    <w:rsid w:val="60A35A27"/>
    <w:rsid w:val="60C74A21"/>
    <w:rsid w:val="60F4059A"/>
    <w:rsid w:val="619873BC"/>
    <w:rsid w:val="61D03C31"/>
    <w:rsid w:val="61ED2B7C"/>
    <w:rsid w:val="62202C06"/>
    <w:rsid w:val="62C73780"/>
    <w:rsid w:val="62D13DCC"/>
    <w:rsid w:val="62FD1B58"/>
    <w:rsid w:val="6302244A"/>
    <w:rsid w:val="634D0270"/>
    <w:rsid w:val="63547A09"/>
    <w:rsid w:val="63D76110"/>
    <w:rsid w:val="63EF3ED8"/>
    <w:rsid w:val="644F0FB6"/>
    <w:rsid w:val="64E31BF6"/>
    <w:rsid w:val="65053FDE"/>
    <w:rsid w:val="6512485F"/>
    <w:rsid w:val="6524773E"/>
    <w:rsid w:val="65273A48"/>
    <w:rsid w:val="65A645AF"/>
    <w:rsid w:val="65B00957"/>
    <w:rsid w:val="65C54843"/>
    <w:rsid w:val="65D57061"/>
    <w:rsid w:val="662612F7"/>
    <w:rsid w:val="66325962"/>
    <w:rsid w:val="66895ED6"/>
    <w:rsid w:val="668A68F6"/>
    <w:rsid w:val="67697C8C"/>
    <w:rsid w:val="686E3FED"/>
    <w:rsid w:val="68AB2361"/>
    <w:rsid w:val="68D643E7"/>
    <w:rsid w:val="69530817"/>
    <w:rsid w:val="69B04386"/>
    <w:rsid w:val="69D15D20"/>
    <w:rsid w:val="69E77EE2"/>
    <w:rsid w:val="6A3104D6"/>
    <w:rsid w:val="6A497BD0"/>
    <w:rsid w:val="6ABF60C2"/>
    <w:rsid w:val="6BA914C0"/>
    <w:rsid w:val="6BEF1DD1"/>
    <w:rsid w:val="6C8851EE"/>
    <w:rsid w:val="6CBA18DE"/>
    <w:rsid w:val="6D342FA5"/>
    <w:rsid w:val="6E2470D7"/>
    <w:rsid w:val="6E524B44"/>
    <w:rsid w:val="6E9A3488"/>
    <w:rsid w:val="6EB365E5"/>
    <w:rsid w:val="6F4A519B"/>
    <w:rsid w:val="6F653F09"/>
    <w:rsid w:val="6FE50A20"/>
    <w:rsid w:val="6FE71EDA"/>
    <w:rsid w:val="70147557"/>
    <w:rsid w:val="701D3EBA"/>
    <w:rsid w:val="702C2AF3"/>
    <w:rsid w:val="70645DE9"/>
    <w:rsid w:val="708625A6"/>
    <w:rsid w:val="70D50035"/>
    <w:rsid w:val="70E91ACF"/>
    <w:rsid w:val="710C10F0"/>
    <w:rsid w:val="7124712B"/>
    <w:rsid w:val="713A7A58"/>
    <w:rsid w:val="7195798E"/>
    <w:rsid w:val="72177E12"/>
    <w:rsid w:val="721A7053"/>
    <w:rsid w:val="72F36989"/>
    <w:rsid w:val="72F84F0E"/>
    <w:rsid w:val="73FC35FE"/>
    <w:rsid w:val="74086F1D"/>
    <w:rsid w:val="74096883"/>
    <w:rsid w:val="7425763C"/>
    <w:rsid w:val="74DF0225"/>
    <w:rsid w:val="75046F0E"/>
    <w:rsid w:val="756C1E83"/>
    <w:rsid w:val="75C87229"/>
    <w:rsid w:val="76D53613"/>
    <w:rsid w:val="76E0681B"/>
    <w:rsid w:val="77100BCB"/>
    <w:rsid w:val="77855BA7"/>
    <w:rsid w:val="7793772C"/>
    <w:rsid w:val="77EE2A2C"/>
    <w:rsid w:val="788E2A8E"/>
    <w:rsid w:val="78955B8C"/>
    <w:rsid w:val="78F2219D"/>
    <w:rsid w:val="78F56D1D"/>
    <w:rsid w:val="798C7E32"/>
    <w:rsid w:val="7AA9290E"/>
    <w:rsid w:val="7B2B3FEA"/>
    <w:rsid w:val="7B3639AE"/>
    <w:rsid w:val="7BA21E8B"/>
    <w:rsid w:val="7BDF73D3"/>
    <w:rsid w:val="7BF56302"/>
    <w:rsid w:val="7C0A57B6"/>
    <w:rsid w:val="7C610CCC"/>
    <w:rsid w:val="7D9940D6"/>
    <w:rsid w:val="7DE26BE4"/>
    <w:rsid w:val="7DE82510"/>
    <w:rsid w:val="7E786F03"/>
    <w:rsid w:val="7EDE214E"/>
    <w:rsid w:val="7EE37ECA"/>
    <w:rsid w:val="7F0526E2"/>
    <w:rsid w:val="7F122E3B"/>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basedOn w:val="1"/>
    <w:next w:val="4"/>
    <w:autoRedefine/>
    <w:qFormat/>
    <w:uiPriority w:val="0"/>
    <w:pPr>
      <w:spacing w:line="460" w:lineRule="exact"/>
    </w:pPr>
    <w:rPr>
      <w:rFonts w:ascii="仿宋_GB2312"/>
      <w:color w:val="000000"/>
      <w:spacing w:val="8"/>
      <w:szCs w:val="24"/>
    </w:rPr>
  </w:style>
  <w:style w:type="paragraph" w:styleId="4">
    <w:name w:val="List Bullet 5"/>
    <w:basedOn w:val="1"/>
    <w:autoRedefine/>
    <w:semiHidden/>
    <w:unhideWhenUsed/>
    <w:qFormat/>
    <w:uiPriority w:val="99"/>
    <w:pPr>
      <w:numPr>
        <w:ilvl w:val="0"/>
        <w:numId w:val="1"/>
      </w:numPr>
    </w:pPr>
  </w:style>
  <w:style w:type="paragraph" w:styleId="5">
    <w:name w:val="Body Text Indent"/>
    <w:basedOn w:val="1"/>
    <w:next w:val="1"/>
    <w:autoRedefine/>
    <w:semiHidden/>
    <w:unhideWhenUsed/>
    <w:qFormat/>
    <w:uiPriority w:val="99"/>
    <w:pPr>
      <w:spacing w:after="120" w:afterLines="0" w:afterAutospacing="0"/>
      <w:ind w:left="420" w:leftChars="2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autoRedefine/>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autoRedefine/>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autoRedefine/>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autoRedefine/>
    <w:qFormat/>
    <w:locked/>
    <w:uiPriority w:val="0"/>
    <w:rPr>
      <w:rFonts w:ascii="仿宋_GB2312" w:hAnsi="Times New Roman" w:eastAsia="仿宋_GB2312"/>
      <w:spacing w:val="8"/>
      <w:sz w:val="28"/>
      <w:szCs w:val="21"/>
    </w:rPr>
  </w:style>
  <w:style w:type="paragraph" w:customStyle="1" w:styleId="19">
    <w:name w:val="排版正文"/>
    <w:link w:val="18"/>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autoRedefine/>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autoRedefine/>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autoRedefine/>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966</Words>
  <Characters>1073</Characters>
  <Lines>6</Lines>
  <Paragraphs>1</Paragraphs>
  <TotalTime>0</TotalTime>
  <ScaleCrop>false</ScaleCrop>
  <LinksUpToDate>false</LinksUpToDate>
  <CharactersWithSpaces>1073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1111</cp:lastModifiedBy>
  <dcterms:modified xsi:type="dcterms:W3CDTF">2025-01-13T01:42:55Z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115098DA71D148B88D029956B58E938E</vt:lpwstr>
  </property>
  <property fmtid="{D5CDD505-2E9C-101B-9397-08002B2CF9AE}" pid="4" name="KSOTemplateDocerSaveRecord">
    <vt:lpwstr>eyJoZGlkIjoiNTAzMzVkNDE0YjJlZGVkYzJiMmEzMzdkZGVmNGFjMmEiLCJ1c2VySWQiOiI0NTAzMTQyMTAifQ==</vt:lpwstr>
  </property>
</Properties>
</file>